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00" w:lineRule="exact"/>
        <w:ind w:firstLine="720" w:firstLineChars="200"/>
        <w:textAlignment w:val="auto"/>
        <w:outlineLvl w:val="9"/>
        <w:rPr>
          <w:rFonts w:hint="eastAsia" w:ascii="Times New Roman" w:hAnsi="Times New Roman" w:eastAsia="仿宋_GB2312" w:cs="仿宋_GB2312"/>
          <w:color w:val="000000"/>
          <w:sz w:val="36"/>
          <w:szCs w:val="36"/>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eastAsia="方正小标宋简体" w:cs="方正小标宋简体"/>
          <w:color w:val="000000"/>
          <w:sz w:val="36"/>
          <w:szCs w:val="36"/>
          <w:lang w:eastAsia="zh-CN"/>
        </w:rPr>
      </w:pPr>
      <w:r>
        <w:rPr>
          <w:rFonts w:hint="eastAsia" w:eastAsia="方正小标宋简体" w:cs="方正小标宋简体"/>
          <w:color w:val="000000"/>
          <w:sz w:val="36"/>
          <w:szCs w:val="36"/>
          <w:lang w:eastAsia="zh-CN"/>
        </w:rPr>
        <w:t>池州市发展和改革委员会（市粮食和物资储备局）</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仿宋_GB2312" w:cs="仿宋_GB2312"/>
          <w:color w:val="000000"/>
          <w:sz w:val="36"/>
          <w:szCs w:val="36"/>
        </w:rPr>
      </w:pPr>
      <w:r>
        <w:rPr>
          <w:rFonts w:hint="eastAsia" w:ascii="Times New Roman" w:hAnsi="Times New Roman" w:eastAsia="方正小标宋简体" w:cs="方正小标宋简体"/>
          <w:color w:val="000000"/>
          <w:sz w:val="36"/>
          <w:szCs w:val="36"/>
        </w:rPr>
        <w:t>公共服务事项服务指南</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rPr>
        <w:t>1.社会法人公共信用信息查询服务指南</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1.《国务院关于印发社会信用体系建设规划纲要（2014-2020年）的通知》（国发〔2014〕21号）第四章第（五）节“（五）推进信用信息的交换与共享”。</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2.《中共安徽省委安徽省人民政府关于进一步加强社会信用体系建设的意见》（皖发〔2015〕16号）“9.加强公共信用信息公开。严格按照国家和省有关规定，及时公开公示在履行职责过程中产生的政府信息、司法信息、企业信息和其他社会管理信息。”</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3.《安徽省人民政府关于印发安徽省社会信用体系建设规划纲要（2015-2020年）的通知》（皖政〔2015〕88号）“（七）推进信用信息共享与公开。各级、各部门要按照有关规定，及时公开公示在履行职责过程中产生的政府信息、企业信息和其他社会管理信息。”</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4.《安徽省人民政府办公厅关于印发安徽省公共信用信息征集共享使用暂行办法的通知》（皖政办〔2015〕47号）“省发展改革委负责建设全省统一的公共信用信息共享服务平台，整合、交换、公开、发布公共信用信息，提供公共信用信息查询等服务。省发展改革委指导、协调各市依托省公共信用信息共享服务平台，建立一体化的公共信用信息共享服务系统。”</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二、承办机构</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rPr>
        <w:t>市联合征信中心、市数据资源局电子政务科。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个人、法人和其他组织。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四、申请条件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sz w:val="32"/>
          <w:szCs w:val="32"/>
        </w:rPr>
        <w:t>安徽省公共信用信息共享服务平台上，公开的社会法人公共信用信息可直接查询；非公开的公共信用信息应当经被查询主体书面同意后查询，查询自身的凭有效证件。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个人为身份证、法人为营业执照（社会信用代码证），个人及法人书面授权书原件。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（一）池州市公共信用信息共享服务平台公开的社会法人公共信用信息查询流程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个人、法人和其他组织可通过“信用池州”网站直接查询。</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（二）池州市公共信用信息共享服务平台非公开的社会法人公共信用信息查询流程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1.申请：申请人按照有关规定，携带自身有效证件和被查询主体书面授权书等材料，向池州市联合征信中心、</w:t>
      </w:r>
      <w:r>
        <w:rPr>
          <w:rFonts w:hint="eastAsia" w:ascii="Times New Roman" w:hAnsi="Times New Roman" w:eastAsia="仿宋_GB2312" w:cs="仿宋_GB2312"/>
          <w:color w:val="000000"/>
          <w:sz w:val="32"/>
          <w:szCs w:val="32"/>
        </w:rPr>
        <w:t>池州市信息办电子政务科</w:t>
      </w:r>
      <w:r>
        <w:rPr>
          <w:rFonts w:hint="eastAsia" w:ascii="Times New Roman" w:hAnsi="Times New Roman" w:eastAsia="仿宋_GB2312" w:cs="仿宋_GB2312"/>
          <w:sz w:val="32"/>
          <w:szCs w:val="32"/>
        </w:rPr>
        <w:t>办理查询申请。</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2.受理：池州市联合征信中心、</w:t>
      </w:r>
      <w:r>
        <w:rPr>
          <w:rFonts w:hint="eastAsia" w:ascii="Times New Roman" w:hAnsi="Times New Roman" w:eastAsia="仿宋_GB2312" w:cs="仿宋_GB2312"/>
          <w:color w:val="000000"/>
          <w:sz w:val="32"/>
          <w:szCs w:val="32"/>
        </w:rPr>
        <w:t>池州市信息办电子政务科会商</w:t>
      </w:r>
      <w:r>
        <w:rPr>
          <w:rFonts w:hint="eastAsia" w:ascii="Times New Roman" w:hAnsi="Times New Roman" w:eastAsia="仿宋_GB2312" w:cs="仿宋_GB2312"/>
          <w:sz w:val="32"/>
          <w:szCs w:val="32"/>
        </w:rPr>
        <w:t>受理后，按要求核查申请人材料有效性。</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3.查询：申请人材料经核查有效后，可通过“信用池州”网站查询非公开的公共信用信息。</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七、办理时限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7个工作日。</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八、收费依据及标准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不收费。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rPr>
        <w:t>市联合征信中心、市数据资源局电子政务科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电话：0566-2819214、0566-3268330</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lang w:val="en-US" w:eastAsia="zh-CN"/>
        </w:rPr>
        <w:t>2</w:t>
      </w:r>
      <w:r>
        <w:rPr>
          <w:rFonts w:hint="eastAsia" w:ascii="Times New Roman" w:hAnsi="Times New Roman" w:eastAsia="方正小标宋简体" w:cs="方正小标宋简体"/>
          <w:sz w:val="32"/>
          <w:szCs w:val="32"/>
        </w:rPr>
        <w:t>.大中型水库移民人口更新核实转报服务指南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739" w:firstLineChars="231"/>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安徽省大中型水库移民后期扶持人口和项目管理暂行办法》（发改移民﹝2008﹞113号）第一条第五款：自然减员人口核定工作由县（区）水库移民管理部门具体负责。自然减员名单公示无异议后，报市级移民管理部门复核汇总，于次年</w:t>
      </w:r>
      <w:r>
        <w:rPr>
          <w:rFonts w:hint="eastAsia" w:cs="仿宋_GB2312"/>
          <w:color w:val="000000"/>
          <w:sz w:val="32"/>
          <w:szCs w:val="32"/>
          <w:lang w:val="en-US" w:eastAsia="zh-CN"/>
        </w:rPr>
        <w:t>3</w:t>
      </w:r>
      <w:r>
        <w:rPr>
          <w:rFonts w:hint="eastAsia" w:ascii="Times New Roman" w:hAnsi="Times New Roman" w:eastAsia="仿宋_GB2312" w:cs="仿宋_GB2312"/>
          <w:color w:val="000000"/>
          <w:sz w:val="32"/>
          <w:szCs w:val="32"/>
        </w:rPr>
        <w:t>月底前报省水库移民管理局核准。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二、承办机构</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lang w:eastAsia="zh-CN"/>
        </w:rPr>
        <w:t>农村经济和以工代赈</w:t>
      </w:r>
      <w:r>
        <w:rPr>
          <w:rFonts w:hint="eastAsia" w:ascii="Times New Roman" w:hAnsi="Times New Roman" w:eastAsia="仿宋_GB2312" w:cs="仿宋_GB2312"/>
          <w:color w:val="000000"/>
          <w:sz w:val="32"/>
          <w:szCs w:val="32"/>
        </w:rPr>
        <w:t>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大中型水库农村移民。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四、申请条件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2006年6月30日前搬迁的大中型水库原迁移民及其后代；2006年7月1日以后搬迁的大中型水库原迁移民。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本人身份证、户口本、搬迁时证明材料、当地行政村公示无异议证明。因嫁娶需迁入、迁出的，需提供结婚证明和当地县（区）大中型水库移民管理机构迁入、迁出证明。自然减员的，需要当地行政村或派出所提供证明。</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lang w:eastAsia="zh-CN"/>
        </w:rPr>
        <w:t>六</w:t>
      </w:r>
      <w:r>
        <w:rPr>
          <w:rFonts w:hint="eastAsia" w:ascii="Times New Roman" w:hAnsi="Times New Roman" w:eastAsia="黑体" w:cs="黑体"/>
          <w:color w:val="000000"/>
          <w:sz w:val="32"/>
          <w:szCs w:val="32"/>
        </w:rPr>
        <w:t>、服务流程</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经当地行政村公示无异议后，报县</w:t>
      </w:r>
      <w:r>
        <w:rPr>
          <w:rFonts w:hint="eastAsia" w:ascii="Times New Roman" w:hAnsi="Times New Roman" w:eastAsia="仿宋_GB2312" w:cs="仿宋_GB2312"/>
          <w:color w:val="333333"/>
          <w:sz w:val="32"/>
          <w:szCs w:val="32"/>
        </w:rPr>
        <w:t>（区）</w:t>
      </w:r>
      <w:r>
        <w:rPr>
          <w:rFonts w:hint="eastAsia" w:ascii="Times New Roman" w:hAnsi="Times New Roman" w:eastAsia="仿宋_GB2312" w:cs="仿宋_GB2312"/>
          <w:sz w:val="32"/>
          <w:szCs w:val="32"/>
        </w:rPr>
        <w:t>大中型水库移民管理局审核，上报省水库移民管理局认定。</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lang w:eastAsia="zh-CN"/>
        </w:rPr>
        <w:t>七</w:t>
      </w:r>
      <w:r>
        <w:rPr>
          <w:rFonts w:hint="eastAsia" w:ascii="Times New Roman" w:hAnsi="Times New Roman" w:eastAsia="黑体" w:cs="黑体"/>
          <w:color w:val="000000"/>
          <w:sz w:val="32"/>
          <w:szCs w:val="32"/>
        </w:rPr>
        <w:t>、服务时限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每年的</w:t>
      </w:r>
      <w:r>
        <w:rPr>
          <w:rFonts w:hint="eastAsia" w:cs="仿宋_GB2312"/>
          <w:sz w:val="32"/>
          <w:szCs w:val="32"/>
          <w:lang w:val="en-US" w:eastAsia="zh-CN"/>
        </w:rPr>
        <w:t>3</w:t>
      </w:r>
      <w:r>
        <w:rPr>
          <w:rFonts w:hint="eastAsia" w:ascii="Times New Roman" w:hAnsi="Times New Roman" w:eastAsia="仿宋_GB2312" w:cs="仿宋_GB2312"/>
          <w:sz w:val="32"/>
          <w:szCs w:val="32"/>
        </w:rPr>
        <w:t>月底前。</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八、收费依据及标准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lang w:eastAsia="zh-CN"/>
        </w:rPr>
        <w:t>农村经济和以工代赈</w:t>
      </w:r>
      <w:r>
        <w:rPr>
          <w:rFonts w:hint="eastAsia" w:ascii="Times New Roman" w:hAnsi="Times New Roman" w:eastAsia="仿宋_GB2312" w:cs="仿宋_GB2312"/>
          <w:color w:val="000000"/>
          <w:sz w:val="32"/>
          <w:szCs w:val="32"/>
        </w:rPr>
        <w:t>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电话：0566—2819215。</w:t>
      </w:r>
    </w:p>
    <w:p>
      <w:pPr>
        <w:keepNext w:val="0"/>
        <w:keepLines w:val="0"/>
        <w:pageBreakBefore w:val="0"/>
        <w:kinsoku/>
        <w:wordWrap/>
        <w:overflowPunct/>
        <w:topLinePunct w:val="0"/>
        <w:autoSpaceDE/>
        <w:autoSpaceDN/>
        <w:bidi w:val="0"/>
        <w:adjustRightInd/>
        <w:snapToGrid/>
        <w:spacing w:line="500" w:lineRule="exact"/>
        <w:ind w:firstLine="640" w:firstLineChars="200"/>
        <w:jc w:val="center"/>
        <w:textAlignment w:val="auto"/>
        <w:outlineLvl w:val="9"/>
        <w:rPr>
          <w:rFonts w:hint="eastAsia" w:ascii="Times New Roman" w:hAnsi="Times New Roman"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lang w:val="en-US" w:eastAsia="zh-CN"/>
        </w:rPr>
        <w:t>3</w:t>
      </w:r>
      <w:r>
        <w:rPr>
          <w:rFonts w:hint="eastAsia" w:ascii="Times New Roman" w:hAnsi="Times New Roman" w:eastAsia="方正小标宋简体" w:cs="方正小标宋简体"/>
          <w:sz w:val="32"/>
          <w:szCs w:val="32"/>
        </w:rPr>
        <w:t>.</w:t>
      </w:r>
      <w:r>
        <w:rPr>
          <w:rFonts w:hint="eastAsia" w:eastAsia="方正小标宋简体" w:cs="方正小标宋简体"/>
          <w:sz w:val="32"/>
          <w:szCs w:val="32"/>
          <w:lang w:eastAsia="zh-CN"/>
        </w:rPr>
        <w:t>市级</w:t>
      </w:r>
      <w:r>
        <w:rPr>
          <w:rFonts w:hint="eastAsia" w:ascii="Times New Roman" w:hAnsi="Times New Roman" w:eastAsia="方正小标宋简体" w:cs="方正小标宋简体"/>
          <w:sz w:val="32"/>
          <w:szCs w:val="32"/>
        </w:rPr>
        <w:t>政府核准投资项目核准过程和结果查询服务指南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tabs>
          <w:tab w:val="left" w:pos="586"/>
        </w:tabs>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eastAsia="黑体" w:cs="黑体"/>
          <w:color w:val="000000"/>
          <w:sz w:val="32"/>
          <w:szCs w:val="32"/>
          <w:lang w:eastAsia="zh-CN"/>
        </w:rPr>
        <w:tab/>
      </w:r>
      <w:r>
        <w:rPr>
          <w:rFonts w:hint="eastAsia" w:ascii="Times New Roman" w:hAnsi="Times New Roman" w:eastAsia="黑体" w:cs="黑体"/>
          <w:color w:val="000000"/>
          <w:sz w:val="32"/>
          <w:szCs w:val="32"/>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《政府核准投资项目管理办法》第六条 除涉及国家秘密、商业秘密或者个人隐私的外，项目核准机关应当依法将核准过程、核准结果予以公开。</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第七条 项目核准机关应当建立项目核准管理在线运行系统，实现核准过程和结果的可查询、可监督。</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第十五条第二款 项目核准机关受理或者不予受理申报材料，都应当出具加盖本机关专用印章并注明日期的书面凭证。对于受理的申报材料，书面凭证应注明编号，项目单位可以根据编号在线查询、监督核准过程和结果。</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二、承办机构</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市发改委体制改革和</w:t>
      </w:r>
      <w:r>
        <w:rPr>
          <w:rFonts w:hint="eastAsia" w:ascii="Times New Roman" w:hAnsi="Times New Roman" w:eastAsia="仿宋_GB2312" w:cs="仿宋_GB2312"/>
          <w:color w:val="000000"/>
          <w:sz w:val="32"/>
          <w:szCs w:val="32"/>
        </w:rPr>
        <w:t>行政审批科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公民、法人和其他社会组织。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除涉及国家秘密、商业秘密或者个人隐私以外的项目。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五、服务材料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池州市政务服务中心发改委窗口查询。</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七、办理时限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八、收费依据及标准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不收费。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市发改委体制改革和</w:t>
      </w:r>
      <w:r>
        <w:rPr>
          <w:rFonts w:hint="eastAsia" w:ascii="Times New Roman" w:hAnsi="Times New Roman" w:eastAsia="仿宋_GB2312" w:cs="仿宋_GB2312"/>
          <w:color w:val="000000"/>
          <w:sz w:val="32"/>
          <w:szCs w:val="32"/>
        </w:rPr>
        <w:t>行政审批科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电话：0566-2318288</w:t>
      </w:r>
    </w:p>
    <w:p>
      <w:pPr>
        <w:keepNext w:val="0"/>
        <w:keepLines w:val="0"/>
        <w:pageBreakBefore w:val="0"/>
        <w:kinsoku/>
        <w:wordWrap/>
        <w:overflowPunct/>
        <w:topLinePunct w:val="0"/>
        <w:autoSpaceDE/>
        <w:autoSpaceDN/>
        <w:bidi w:val="0"/>
        <w:adjustRightInd/>
        <w:snapToGrid/>
        <w:spacing w:line="500" w:lineRule="exact"/>
        <w:ind w:firstLine="640" w:firstLineChars="200"/>
        <w:jc w:val="center"/>
        <w:textAlignment w:val="auto"/>
        <w:outlineLvl w:val="9"/>
        <w:rPr>
          <w:rFonts w:hint="eastAsia" w:ascii="Times New Roman" w:hAnsi="Times New Roman"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color w:val="000000" w:themeColor="text1"/>
          <w:kern w:val="0"/>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32"/>
          <w:szCs w:val="32"/>
          <w:lang w:val="en-US" w:eastAsia="zh-CN"/>
          <w14:textFill>
            <w14:solidFill>
              <w14:schemeClr w14:val="tx1"/>
            </w14:solidFill>
          </w14:textFill>
        </w:rPr>
        <w:t>4.</w:t>
      </w:r>
      <w:r>
        <w:rPr>
          <w:rFonts w:hint="eastAsia" w:ascii="方正小标宋简体" w:hAnsi="方正小标宋简体" w:eastAsia="方正小标宋简体" w:cs="方正小标宋简体"/>
          <w:color w:val="000000" w:themeColor="text1"/>
          <w:kern w:val="0"/>
          <w:sz w:val="32"/>
          <w:szCs w:val="32"/>
          <w14:textFill>
            <w14:solidFill>
              <w14:schemeClr w14:val="tx1"/>
            </w14:solidFill>
          </w14:textFill>
        </w:rPr>
        <w:t>行政事业性收费标准公布</w:t>
      </w:r>
    </w:p>
    <w:p>
      <w:pPr>
        <w:keepNext w:val="0"/>
        <w:keepLines w:val="0"/>
        <w:pageBreakBefore w:val="0"/>
        <w:widowControl/>
        <w:kinsoku/>
        <w:wordWrap/>
        <w:overflowPunct/>
        <w:topLinePunct w:val="0"/>
        <w:autoSpaceDE/>
        <w:autoSpaceDN/>
        <w:bidi w:val="0"/>
        <w:adjustRightInd/>
        <w:snapToGrid/>
        <w:spacing w:line="500" w:lineRule="exact"/>
        <w:ind w:firstLine="6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500" w:lineRule="exact"/>
        <w:ind w:firstLine="600"/>
        <w:jc w:val="left"/>
        <w:textAlignment w:val="auto"/>
        <w:rPr>
          <w:rFonts w:hint="eastAsia" w:ascii="黑体" w:hAnsi="黑体" w:eastAsia="黑体" w:cs="黑体"/>
          <w:color w:val="000000" w:themeColor="text1"/>
          <w:kern w:val="0"/>
          <w:sz w:val="32"/>
          <w:szCs w:val="32"/>
          <w14:textFill>
            <w14:solidFill>
              <w14:schemeClr w14:val="tx1"/>
            </w14:solidFill>
          </w14:textFill>
        </w:rPr>
      </w:pPr>
      <w:r>
        <w:rPr>
          <w:rFonts w:hint="eastAsia" w:ascii="黑体" w:hAnsi="黑体" w:eastAsia="黑体" w:cs="黑体"/>
          <w:color w:val="000000" w:themeColor="text1"/>
          <w:kern w:val="0"/>
          <w:sz w:val="32"/>
          <w:szCs w:val="32"/>
          <w14:textFill>
            <w14:solidFill>
              <w14:schemeClr w14:val="tx1"/>
            </w14:solidFill>
          </w14:textFill>
        </w:rPr>
        <w:t>一、办理依据</w:t>
      </w:r>
    </w:p>
    <w:p>
      <w:pPr>
        <w:keepNext w:val="0"/>
        <w:keepLines w:val="0"/>
        <w:pageBreakBefore w:val="0"/>
        <w:widowControl/>
        <w:kinsoku/>
        <w:wordWrap/>
        <w:overflowPunct/>
        <w:topLinePunct w:val="0"/>
        <w:autoSpaceDE/>
        <w:autoSpaceDN/>
        <w:bidi w:val="0"/>
        <w:adjustRightInd/>
        <w:snapToGrid/>
        <w:spacing w:line="500" w:lineRule="exact"/>
        <w:ind w:firstLine="6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1.《国家发展改革委 财政部关于印发〈行政事业性收费标准管理暂行办法〉的通知》（发改价格〔2006〕532号）第二十七条：除涉及国家秘密外，价格、财政部门应及时将批准的收费标准通知申请人和有关单位，并向社会公布。</w:t>
      </w:r>
    </w:p>
    <w:p>
      <w:pPr>
        <w:keepNext w:val="0"/>
        <w:keepLines w:val="0"/>
        <w:pageBreakBefore w:val="0"/>
        <w:widowControl/>
        <w:kinsoku/>
        <w:wordWrap/>
        <w:overflowPunct/>
        <w:topLinePunct w:val="0"/>
        <w:autoSpaceDE/>
        <w:autoSpaceDN/>
        <w:bidi w:val="0"/>
        <w:adjustRightInd/>
        <w:snapToGrid/>
        <w:spacing w:line="500" w:lineRule="exact"/>
        <w:ind w:firstLine="6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2.《安徽省收费管理条例》第十七条：对收费项目和收费标准实行目录管理。省物价主管部门编制全省行政性、事业性收费管理目录和重要的经营性服务收费管理目录，市、县（市）物价主管部门负责编制本地区经营性服务收费管理目录。各项收费目录均应定期公布，实行群众监督。</w:t>
      </w:r>
    </w:p>
    <w:p>
      <w:pPr>
        <w:keepNext w:val="0"/>
        <w:keepLines w:val="0"/>
        <w:pageBreakBefore w:val="0"/>
        <w:widowControl/>
        <w:kinsoku/>
        <w:wordWrap/>
        <w:overflowPunct/>
        <w:topLinePunct w:val="0"/>
        <w:autoSpaceDE/>
        <w:autoSpaceDN/>
        <w:bidi w:val="0"/>
        <w:adjustRightInd/>
        <w:snapToGrid/>
        <w:spacing w:line="500" w:lineRule="exact"/>
        <w:ind w:firstLine="600"/>
        <w:jc w:val="left"/>
        <w:textAlignment w:val="auto"/>
        <w:rPr>
          <w:rFonts w:hint="eastAsia" w:ascii="黑体" w:hAnsi="黑体" w:eastAsia="黑体" w:cs="黑体"/>
          <w:color w:val="000000" w:themeColor="text1"/>
          <w:kern w:val="0"/>
          <w:sz w:val="32"/>
          <w:szCs w:val="32"/>
          <w14:textFill>
            <w14:solidFill>
              <w14:schemeClr w14:val="tx1"/>
            </w14:solidFill>
          </w14:textFill>
        </w:rPr>
      </w:pPr>
      <w:r>
        <w:rPr>
          <w:rFonts w:hint="eastAsia" w:ascii="黑体" w:hAnsi="黑体" w:eastAsia="黑体" w:cs="黑体"/>
          <w:color w:val="000000" w:themeColor="text1"/>
          <w:kern w:val="0"/>
          <w:sz w:val="32"/>
          <w:szCs w:val="32"/>
          <w14:textFill>
            <w14:solidFill>
              <w14:schemeClr w14:val="tx1"/>
            </w14:solidFill>
          </w14:textFill>
        </w:rPr>
        <w:t>二、承办机构</w:t>
      </w:r>
    </w:p>
    <w:p>
      <w:pPr>
        <w:keepNext w:val="0"/>
        <w:keepLines w:val="0"/>
        <w:pageBreakBefore w:val="0"/>
        <w:widowControl/>
        <w:kinsoku/>
        <w:wordWrap/>
        <w:overflowPunct/>
        <w:topLinePunct w:val="0"/>
        <w:autoSpaceDE/>
        <w:autoSpaceDN/>
        <w:bidi w:val="0"/>
        <w:adjustRightInd/>
        <w:snapToGrid/>
        <w:spacing w:line="500" w:lineRule="exact"/>
        <w:ind w:firstLine="600"/>
        <w:jc w:val="left"/>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市发改委</w:t>
      </w:r>
      <w:r>
        <w:rPr>
          <w:rFonts w:hint="eastAsia" w:ascii="仿宋_GB2312" w:hAnsi="仿宋_GB2312" w:cs="仿宋_GB2312"/>
          <w:color w:val="000000" w:themeColor="text1"/>
          <w:kern w:val="0"/>
          <w:sz w:val="32"/>
          <w:szCs w:val="32"/>
          <w:lang w:eastAsia="zh-CN"/>
          <w14:textFill>
            <w14:solidFill>
              <w14:schemeClr w14:val="tx1"/>
            </w14:solidFill>
          </w14:textFill>
        </w:rPr>
        <w:t>价格和收费管理科</w:t>
      </w:r>
    </w:p>
    <w:p>
      <w:pPr>
        <w:keepNext w:val="0"/>
        <w:keepLines w:val="0"/>
        <w:pageBreakBefore w:val="0"/>
        <w:widowControl/>
        <w:kinsoku/>
        <w:wordWrap/>
        <w:overflowPunct/>
        <w:topLinePunct w:val="0"/>
        <w:autoSpaceDE/>
        <w:autoSpaceDN/>
        <w:bidi w:val="0"/>
        <w:adjustRightInd/>
        <w:snapToGrid/>
        <w:spacing w:line="500" w:lineRule="exact"/>
        <w:ind w:firstLine="600"/>
        <w:jc w:val="left"/>
        <w:textAlignment w:val="auto"/>
        <w:rPr>
          <w:rFonts w:hint="eastAsia" w:ascii="黑体" w:hAnsi="黑体" w:eastAsia="黑体" w:cs="黑体"/>
          <w:color w:val="000000" w:themeColor="text1"/>
          <w:kern w:val="0"/>
          <w:sz w:val="32"/>
          <w:szCs w:val="32"/>
          <w14:textFill>
            <w14:solidFill>
              <w14:schemeClr w14:val="tx1"/>
            </w14:solidFill>
          </w14:textFill>
        </w:rPr>
      </w:pPr>
      <w:r>
        <w:rPr>
          <w:rFonts w:hint="eastAsia" w:ascii="黑体" w:hAnsi="黑体" w:eastAsia="黑体" w:cs="黑体"/>
          <w:color w:val="000000" w:themeColor="text1"/>
          <w:kern w:val="0"/>
          <w:sz w:val="32"/>
          <w:szCs w:val="32"/>
          <w14:textFill>
            <w14:solidFill>
              <w14:schemeClr w14:val="tx1"/>
            </w14:solidFill>
          </w14:textFill>
        </w:rPr>
        <w:t>三、服务对象</w:t>
      </w:r>
    </w:p>
    <w:p>
      <w:pPr>
        <w:keepNext w:val="0"/>
        <w:keepLines w:val="0"/>
        <w:pageBreakBefore w:val="0"/>
        <w:widowControl/>
        <w:kinsoku/>
        <w:wordWrap/>
        <w:overflowPunct/>
        <w:topLinePunct w:val="0"/>
        <w:autoSpaceDE/>
        <w:autoSpaceDN/>
        <w:bidi w:val="0"/>
        <w:adjustRightInd/>
        <w:snapToGrid/>
        <w:spacing w:line="500" w:lineRule="exact"/>
        <w:ind w:firstLine="6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公民、法人和其他组织</w:t>
      </w:r>
    </w:p>
    <w:p>
      <w:pPr>
        <w:keepNext w:val="0"/>
        <w:keepLines w:val="0"/>
        <w:pageBreakBefore w:val="0"/>
        <w:widowControl/>
        <w:kinsoku/>
        <w:wordWrap/>
        <w:overflowPunct/>
        <w:topLinePunct w:val="0"/>
        <w:autoSpaceDE/>
        <w:autoSpaceDN/>
        <w:bidi w:val="0"/>
        <w:adjustRightInd/>
        <w:snapToGrid/>
        <w:spacing w:line="500" w:lineRule="exact"/>
        <w:ind w:firstLine="600"/>
        <w:jc w:val="left"/>
        <w:textAlignment w:val="auto"/>
        <w:rPr>
          <w:rFonts w:hint="eastAsia" w:ascii="黑体" w:hAnsi="黑体" w:eastAsia="黑体" w:cs="黑体"/>
          <w:color w:val="000000" w:themeColor="text1"/>
          <w:kern w:val="0"/>
          <w:sz w:val="32"/>
          <w:szCs w:val="32"/>
          <w14:textFill>
            <w14:solidFill>
              <w14:schemeClr w14:val="tx1"/>
            </w14:solidFill>
          </w14:textFill>
        </w:rPr>
      </w:pPr>
      <w:r>
        <w:rPr>
          <w:rFonts w:hint="eastAsia" w:ascii="黑体" w:hAnsi="黑体" w:eastAsia="黑体" w:cs="黑体"/>
          <w:color w:val="000000" w:themeColor="text1"/>
          <w:kern w:val="0"/>
          <w:sz w:val="32"/>
          <w:szCs w:val="32"/>
          <w14:textFill>
            <w14:solidFill>
              <w14:schemeClr w14:val="tx1"/>
            </w14:solidFill>
          </w14:textFill>
        </w:rPr>
        <w:t>四、服务条件</w:t>
      </w:r>
    </w:p>
    <w:p>
      <w:pPr>
        <w:keepNext w:val="0"/>
        <w:keepLines w:val="0"/>
        <w:pageBreakBefore w:val="0"/>
        <w:widowControl/>
        <w:kinsoku/>
        <w:wordWrap/>
        <w:overflowPunct/>
        <w:topLinePunct w:val="0"/>
        <w:autoSpaceDE/>
        <w:autoSpaceDN/>
        <w:bidi w:val="0"/>
        <w:adjustRightInd/>
        <w:snapToGrid/>
        <w:spacing w:line="500" w:lineRule="exact"/>
        <w:ind w:firstLine="600"/>
        <w:jc w:val="lef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五、服务流程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在市</w:t>
      </w:r>
      <w:r>
        <w:rPr>
          <w:rFonts w:hint="eastAsia" w:cs="仿宋_GB2312"/>
          <w:color w:val="000000"/>
          <w:sz w:val="32"/>
          <w:szCs w:val="32"/>
          <w:lang w:eastAsia="zh-CN"/>
        </w:rPr>
        <w:t>发改委网站</w:t>
      </w:r>
      <w:r>
        <w:rPr>
          <w:rFonts w:hint="eastAsia" w:ascii="Times New Roman" w:hAnsi="Times New Roman" w:eastAsia="仿宋_GB2312" w:cs="仿宋_GB2312"/>
          <w:color w:val="000000"/>
          <w:sz w:val="32"/>
          <w:szCs w:val="32"/>
        </w:rPr>
        <w:t>公告栏及新闻媒体发布。</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六、服务时限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不收费。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八、咨询方式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rPr>
        <w:t>收费</w:t>
      </w:r>
      <w:r>
        <w:rPr>
          <w:rFonts w:hint="eastAsia" w:ascii="Times New Roman" w:hAnsi="Times New Roman" w:eastAsia="仿宋_GB2312" w:cs="仿宋_GB2312"/>
          <w:color w:val="000000"/>
          <w:sz w:val="32"/>
          <w:szCs w:val="32"/>
          <w:lang w:eastAsia="zh-CN"/>
        </w:rPr>
        <w:t>和价格</w:t>
      </w:r>
      <w:r>
        <w:rPr>
          <w:rFonts w:hint="eastAsia" w:ascii="Times New Roman" w:hAnsi="Times New Roman" w:eastAsia="仿宋_GB2312" w:cs="仿宋_GB2312"/>
          <w:color w:val="000000"/>
          <w:sz w:val="32"/>
          <w:szCs w:val="32"/>
        </w:rPr>
        <w:t>管理科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电话：0566—2090872</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eastAsia="方正小标宋简体" w:cs="方正小标宋简体"/>
          <w:sz w:val="32"/>
          <w:szCs w:val="32"/>
          <w:lang w:val="en-US" w:eastAsia="zh-CN"/>
        </w:rPr>
        <w:t>5</w:t>
      </w:r>
      <w:r>
        <w:rPr>
          <w:rFonts w:hint="eastAsia" w:ascii="Times New Roman" w:hAnsi="Times New Roman" w:eastAsia="方正小标宋简体" w:cs="方正小标宋简体"/>
          <w:sz w:val="32"/>
          <w:szCs w:val="32"/>
        </w:rPr>
        <w:t>.重要的经营性服务收费管理目录公布服务指南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1.国家发展改革委《收费标准管理规定（试行）》（发改价格〔2004〕893号）第十八条：除涉及国家秘密外，价格主管部门应及时将批准的收费标准通知申请人，并向社会公布。</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2.《安徽省收费管理条例》第十七条：对收费项目和收费标准实行目录管理。省物价主管部门编制全省行政性、事业性收费管理目录和重要的经营性服务收费管理目录，市、县（市）物价主管部门负责编制本地区经营性服务收费管理目录。各项收费目录均应定期公布，实行群众监督。</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二、承办机构</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rPr>
        <w:t>收费</w:t>
      </w:r>
      <w:r>
        <w:rPr>
          <w:rFonts w:hint="eastAsia" w:ascii="Times New Roman" w:hAnsi="Times New Roman" w:eastAsia="仿宋_GB2312" w:cs="仿宋_GB2312"/>
          <w:color w:val="000000"/>
          <w:sz w:val="32"/>
          <w:szCs w:val="32"/>
          <w:lang w:eastAsia="zh-CN"/>
        </w:rPr>
        <w:t>和价格</w:t>
      </w:r>
      <w:r>
        <w:rPr>
          <w:rFonts w:hint="eastAsia" w:ascii="Times New Roman" w:hAnsi="Times New Roman" w:eastAsia="仿宋_GB2312" w:cs="仿宋_GB2312"/>
          <w:color w:val="000000"/>
          <w:sz w:val="32"/>
          <w:szCs w:val="32"/>
        </w:rPr>
        <w:t>管理科。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公民、法人和其他组织。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五、服务流程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在市</w:t>
      </w:r>
      <w:r>
        <w:rPr>
          <w:rFonts w:hint="eastAsia" w:cs="仿宋_GB2312"/>
          <w:color w:val="000000"/>
          <w:sz w:val="32"/>
          <w:szCs w:val="32"/>
          <w:lang w:eastAsia="zh-CN"/>
        </w:rPr>
        <w:t>发改委网站</w:t>
      </w:r>
      <w:r>
        <w:rPr>
          <w:rFonts w:hint="eastAsia" w:ascii="Times New Roman" w:hAnsi="Times New Roman" w:eastAsia="仿宋_GB2312" w:cs="仿宋_GB2312"/>
          <w:color w:val="000000"/>
          <w:sz w:val="32"/>
          <w:szCs w:val="32"/>
        </w:rPr>
        <w:t>公告栏及新闻媒体发布。</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六、服务时限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不收费。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八、咨询方式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rPr>
        <w:t>收费</w:t>
      </w:r>
      <w:r>
        <w:rPr>
          <w:rFonts w:hint="eastAsia" w:ascii="Times New Roman" w:hAnsi="Times New Roman" w:eastAsia="仿宋_GB2312" w:cs="仿宋_GB2312"/>
          <w:color w:val="000000"/>
          <w:sz w:val="32"/>
          <w:szCs w:val="32"/>
          <w:lang w:eastAsia="zh-CN"/>
        </w:rPr>
        <w:t>和价格</w:t>
      </w:r>
      <w:r>
        <w:rPr>
          <w:rFonts w:hint="eastAsia" w:ascii="Times New Roman" w:hAnsi="Times New Roman" w:eastAsia="仿宋_GB2312" w:cs="仿宋_GB2312"/>
          <w:color w:val="000000"/>
          <w:sz w:val="32"/>
          <w:szCs w:val="32"/>
        </w:rPr>
        <w:t>管理科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电话：0566—2090872</w:t>
      </w:r>
    </w:p>
    <w:p>
      <w:pPr>
        <w:keepNext w:val="0"/>
        <w:keepLines w:val="0"/>
        <w:pageBreakBefore w:val="0"/>
        <w:kinsoku/>
        <w:wordWrap/>
        <w:overflowPunct/>
        <w:topLinePunct w:val="0"/>
        <w:autoSpaceDE/>
        <w:autoSpaceDN/>
        <w:bidi w:val="0"/>
        <w:adjustRightInd/>
        <w:snapToGrid/>
        <w:spacing w:line="500" w:lineRule="exact"/>
        <w:ind w:firstLine="640" w:firstLineChars="200"/>
        <w:jc w:val="center"/>
        <w:textAlignment w:val="auto"/>
        <w:outlineLvl w:val="9"/>
        <w:rPr>
          <w:rFonts w:hint="eastAsia" w:ascii="Times New Roman" w:hAnsi="Times New Roman"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eastAsia="方正小标宋简体" w:cs="方正小标宋简体"/>
          <w:sz w:val="32"/>
          <w:szCs w:val="32"/>
          <w:lang w:val="en-US" w:eastAsia="zh-CN"/>
        </w:rPr>
        <w:t>6</w:t>
      </w:r>
      <w:r>
        <w:rPr>
          <w:rFonts w:hint="eastAsia" w:ascii="Times New Roman" w:hAnsi="Times New Roman" w:eastAsia="方正小标宋简体" w:cs="方正小标宋简体"/>
          <w:sz w:val="32"/>
          <w:szCs w:val="32"/>
        </w:rPr>
        <w:t>.涉企收费清单公布服务指南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1.《国务院关于进一步加强涉企收费管理减轻企业负担的通知》（国办发〔2014〕30号）:</w:t>
      </w:r>
      <w:r>
        <w:rPr>
          <w:rFonts w:hint="eastAsia" w:ascii="Times New Roman" w:hAnsi="Times New Roman" w:eastAsia="仿宋_GB2312" w:cs="仿宋_GB2312"/>
          <w:sz w:val="32"/>
          <w:szCs w:val="32"/>
        </w:rPr>
        <w:t xml:space="preserve"> </w:t>
      </w:r>
      <w:r>
        <w:rPr>
          <w:rFonts w:hint="eastAsia" w:ascii="Times New Roman" w:hAnsi="Times New Roman" w:eastAsia="仿宋_GB2312" w:cs="仿宋_GB2312"/>
          <w:color w:val="000000"/>
          <w:sz w:val="32"/>
          <w:szCs w:val="32"/>
        </w:rPr>
        <w:t>进一步提高涉企收费政策的透明度，对按照法律、行政法规和国家有关政策规定设立的涉企行政事业性收费、政府性基金和实施政府定价或指导价的经营服务性收费，实行目录清单管理，不断完善公示制度。</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2.省政府《关于建立省级涉企收费清单制度的通知》（皖政办〔2014〕21号）：经过审核确认的收费清单，列明收费项目、收费标准、收费依据、收费对象、服务标准、监管责任等，通过政府门户网站、有关媒体等予以公开。</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二、承办机构</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rPr>
        <w:t>收费</w:t>
      </w:r>
      <w:r>
        <w:rPr>
          <w:rFonts w:hint="eastAsia" w:ascii="Times New Roman" w:hAnsi="Times New Roman" w:eastAsia="仿宋_GB2312" w:cs="仿宋_GB2312"/>
          <w:color w:val="000000"/>
          <w:sz w:val="32"/>
          <w:szCs w:val="32"/>
          <w:lang w:eastAsia="zh-CN"/>
        </w:rPr>
        <w:t>和价格</w:t>
      </w:r>
      <w:r>
        <w:rPr>
          <w:rFonts w:hint="eastAsia" w:ascii="Times New Roman" w:hAnsi="Times New Roman" w:eastAsia="仿宋_GB2312" w:cs="仿宋_GB2312"/>
          <w:color w:val="000000"/>
          <w:sz w:val="32"/>
          <w:szCs w:val="32"/>
        </w:rPr>
        <w:t>管理科。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公民、法人和其他组织。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五、服务流程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在市</w:t>
      </w:r>
      <w:r>
        <w:rPr>
          <w:rFonts w:hint="eastAsia" w:cs="仿宋_GB2312"/>
          <w:color w:val="000000"/>
          <w:sz w:val="32"/>
          <w:szCs w:val="32"/>
          <w:lang w:eastAsia="zh-CN"/>
        </w:rPr>
        <w:t>发改委网站</w:t>
      </w:r>
      <w:r>
        <w:rPr>
          <w:rFonts w:hint="eastAsia" w:ascii="Times New Roman" w:hAnsi="Times New Roman" w:eastAsia="仿宋_GB2312" w:cs="仿宋_GB2312"/>
          <w:color w:val="000000"/>
          <w:sz w:val="32"/>
          <w:szCs w:val="32"/>
        </w:rPr>
        <w:t>公告栏及新闻媒体发布。</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六、服务时限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不收费。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八、咨询方式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rPr>
        <w:t>收费</w:t>
      </w:r>
      <w:r>
        <w:rPr>
          <w:rFonts w:hint="eastAsia" w:ascii="Times New Roman" w:hAnsi="Times New Roman" w:eastAsia="仿宋_GB2312" w:cs="仿宋_GB2312"/>
          <w:color w:val="000000"/>
          <w:sz w:val="32"/>
          <w:szCs w:val="32"/>
          <w:lang w:eastAsia="zh-CN"/>
        </w:rPr>
        <w:t>和价格</w:t>
      </w:r>
      <w:r>
        <w:rPr>
          <w:rFonts w:hint="eastAsia" w:ascii="Times New Roman" w:hAnsi="Times New Roman" w:eastAsia="仿宋_GB2312" w:cs="仿宋_GB2312"/>
          <w:color w:val="000000"/>
          <w:sz w:val="32"/>
          <w:szCs w:val="32"/>
        </w:rPr>
        <w:t>管理科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电话：0566—2090872</w:t>
      </w:r>
    </w:p>
    <w:p>
      <w:pPr>
        <w:keepNext w:val="0"/>
        <w:keepLines w:val="0"/>
        <w:pageBreakBefore w:val="0"/>
        <w:kinsoku/>
        <w:wordWrap/>
        <w:overflowPunct/>
        <w:topLinePunct w:val="0"/>
        <w:autoSpaceDE/>
        <w:autoSpaceDN/>
        <w:bidi w:val="0"/>
        <w:adjustRightInd/>
        <w:snapToGrid/>
        <w:spacing w:line="500" w:lineRule="exact"/>
        <w:ind w:firstLine="643" w:firstLineChars="200"/>
        <w:jc w:val="center"/>
        <w:textAlignment w:val="auto"/>
        <w:outlineLvl w:val="9"/>
        <w:rPr>
          <w:rFonts w:hint="eastAsia" w:ascii="Times New Roman" w:hAnsi="Times New Roman" w:eastAsia="仿宋_GB2312" w:cs="仿宋_GB2312"/>
          <w:b/>
          <w:color w:val="000000"/>
          <w:sz w:val="32"/>
          <w:szCs w:val="32"/>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eastAsia="方正小标宋简体" w:cs="方正小标宋简体"/>
          <w:sz w:val="32"/>
          <w:szCs w:val="32"/>
          <w:lang w:val="en-US" w:eastAsia="zh-CN"/>
        </w:rPr>
        <w:t>7</w:t>
      </w:r>
      <w:r>
        <w:rPr>
          <w:rFonts w:hint="eastAsia" w:ascii="Times New Roman" w:hAnsi="Times New Roman" w:eastAsia="方正小标宋简体" w:cs="方正小标宋简体"/>
          <w:sz w:val="32"/>
          <w:szCs w:val="32"/>
        </w:rPr>
        <w:t>.实行政府指导价、政府定价的商品和服务收费标准公布</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rPr>
        <w:t xml:space="preserve">服务指南 </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1.《中华人民共和国价格法》第二十条第三款：市、县人民政府可以根据省、自治区、直辖市人民政府的授权，按照地方定价目录规定的定价权限和具体适用范围制定在本地区执行的政府指导价、政府定价。第二十四条：政府指导价、政府定价制定后，由制定价格的部门向消费者、经营者公布。时将批准的收费标准通知申请人，并向社会公布。</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2.《安徽省价格条例》第十三条第二款：县级以上人民政府价格主管部门应当建立、健全价格管理信息化系统，及时公布定价目录、听证目录、成本监审目录等重要价格管理依据，并公示政府指导价、政府定价的项目、标准、依据等，发布本地区重要商品和服务的价格信息，引导生产、流通和消费，向社会提供价格政策咨询。</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二、承办机构</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rPr>
        <w:t>收费</w:t>
      </w:r>
      <w:r>
        <w:rPr>
          <w:rFonts w:hint="eastAsia" w:ascii="Times New Roman" w:hAnsi="Times New Roman" w:eastAsia="仿宋_GB2312" w:cs="仿宋_GB2312"/>
          <w:color w:val="000000"/>
          <w:sz w:val="32"/>
          <w:szCs w:val="32"/>
          <w:lang w:eastAsia="zh-CN"/>
        </w:rPr>
        <w:t>和价格</w:t>
      </w:r>
      <w:r>
        <w:rPr>
          <w:rFonts w:hint="eastAsia" w:ascii="Times New Roman" w:hAnsi="Times New Roman" w:eastAsia="仿宋_GB2312" w:cs="仿宋_GB2312"/>
          <w:color w:val="000000"/>
          <w:sz w:val="32"/>
          <w:szCs w:val="32"/>
        </w:rPr>
        <w:t>管理科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公民、法人和其他组织。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五、服务流程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在市</w:t>
      </w:r>
      <w:r>
        <w:rPr>
          <w:rFonts w:hint="eastAsia" w:cs="仿宋_GB2312"/>
          <w:color w:val="000000"/>
          <w:sz w:val="32"/>
          <w:szCs w:val="32"/>
          <w:lang w:eastAsia="zh-CN"/>
        </w:rPr>
        <w:t>发改委网站</w:t>
      </w:r>
      <w:r>
        <w:rPr>
          <w:rFonts w:hint="eastAsia" w:ascii="Times New Roman" w:hAnsi="Times New Roman" w:eastAsia="仿宋_GB2312" w:cs="仿宋_GB2312"/>
          <w:color w:val="000000"/>
          <w:sz w:val="32"/>
          <w:szCs w:val="32"/>
        </w:rPr>
        <w:t>公告栏及新闻媒体发布。</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六、服务时限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八、咨询方式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rPr>
        <w:t>收费</w:t>
      </w:r>
      <w:r>
        <w:rPr>
          <w:rFonts w:hint="eastAsia" w:ascii="Times New Roman" w:hAnsi="Times New Roman" w:eastAsia="仿宋_GB2312" w:cs="仿宋_GB2312"/>
          <w:color w:val="000000"/>
          <w:sz w:val="32"/>
          <w:szCs w:val="32"/>
          <w:lang w:eastAsia="zh-CN"/>
        </w:rPr>
        <w:t>和价格</w:t>
      </w:r>
      <w:r>
        <w:rPr>
          <w:rFonts w:hint="eastAsia" w:ascii="Times New Roman" w:hAnsi="Times New Roman" w:eastAsia="仿宋_GB2312" w:cs="仿宋_GB2312"/>
          <w:color w:val="000000"/>
          <w:sz w:val="32"/>
          <w:szCs w:val="32"/>
        </w:rPr>
        <w:t>管理科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电话：0566—2090872</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eastAsia="方正小标宋简体" w:cs="方正小标宋简体"/>
          <w:sz w:val="32"/>
          <w:szCs w:val="32"/>
          <w:lang w:val="en-US" w:eastAsia="zh-CN"/>
        </w:rPr>
        <w:t>8</w:t>
      </w:r>
      <w:r>
        <w:rPr>
          <w:rFonts w:hint="eastAsia" w:ascii="Times New Roman" w:hAnsi="Times New Roman" w:eastAsia="方正小标宋简体" w:cs="方正小标宋简体"/>
          <w:sz w:val="32"/>
          <w:szCs w:val="32"/>
        </w:rPr>
        <w:t>.重要民生商品（服务）“价比三家”信息发布</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rPr>
        <w:t>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1.国家发展改革委办公厅《关于进一步加强和改进价格监测信息发布工作的通知》（发改办价监测〔2013〕2574号）：价格监测信息发布工作是政府价格主管部门在新形势下加强和改进市场价格监管方式、服务宏观调控的有益尝试；是强化价格公共服务、加强价格宣传和舆论引导的重要抓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2.</w:t>
      </w:r>
      <w:r>
        <w:rPr>
          <w:rFonts w:hint="eastAsia" w:ascii="Times New Roman" w:hAnsi="Times New Roman" w:eastAsia="仿宋_GB2312" w:cs="仿宋_GB2312"/>
          <w:sz w:val="32"/>
          <w:szCs w:val="32"/>
        </w:rPr>
        <w:t xml:space="preserve"> </w:t>
      </w:r>
      <w:r>
        <w:rPr>
          <w:rFonts w:hint="eastAsia" w:ascii="Times New Roman" w:hAnsi="Times New Roman" w:eastAsia="仿宋_GB2312" w:cs="仿宋_GB2312"/>
          <w:color w:val="000000"/>
          <w:sz w:val="32"/>
          <w:szCs w:val="32"/>
        </w:rPr>
        <w:t xml:space="preserve">《安徽省物价局 安徽省商务厅 安徽省广电局关于深入开展民生商品（服务）价格信息发布工作的意见》（皖价监测﹝2013﹞87号）第二条：民生商品（服务）价格信息发布工作的总体目标和阶段任务（二）阶段任务“定期发布重要商品（服务）价格信息不少于20种，参加“价比三家”活动的经营者不少于3家…；第三条：民生商品（服务）价格信息发布工作的具体内容和基本原则（一）具体内容。确定发布品种。根据所选品种，确定本地一些大型商场、超市、农贸市场等作为参加“价比三家”活动...； 规定报价方式。价格部门对各成员单位报送的商品（服务）价格进行汇总，建立民生商品（服务）价格信息资源库……。                     </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二、承办机构</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lang w:eastAsia="zh-CN"/>
        </w:rPr>
        <w:t>价格监测和成本调查监审科（价格认定科）</w:t>
      </w:r>
      <w:r>
        <w:rPr>
          <w:rFonts w:hint="eastAsia" w:ascii="Times New Roman" w:hAnsi="Times New Roman" w:eastAsia="仿宋_GB2312" w:cs="仿宋_GB2312"/>
          <w:color w:val="000000"/>
          <w:sz w:val="32"/>
          <w:szCs w:val="32"/>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公民、法人和其他组织。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五、服务流程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1.信息采集：各地价格主管部门采集并审核重要商品和服务价格信息。</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2.信息发布渠道：各地主管部门利用当地主流媒体如：报刊、集贸市场、社区服务中心等公共场合的电子显示屏、微博、微信等形式定期或不定期向社会公众发布重要商品和服务（保密的价格信息除外）等渠道发布“价比三家”信息。对于专业性、行业性较强或需要与其他部门会商的价格监测信息，与相关部门或行业协会联合发布。</w:t>
      </w:r>
      <w:r>
        <w:rPr>
          <w:rFonts w:hint="eastAsia" w:ascii="Times New Roman" w:hAnsi="Times New Roman" w:eastAsia="仿宋_GB2312" w:cs="仿宋_GB2312"/>
          <w:sz w:val="32"/>
          <w:szCs w:val="32"/>
        </w:rPr>
        <w:t>省</w:t>
      </w:r>
      <w:r>
        <w:rPr>
          <w:rFonts w:hint="eastAsia" w:cs="仿宋_GB2312"/>
          <w:sz w:val="32"/>
          <w:szCs w:val="32"/>
          <w:lang w:eastAsia="zh-CN"/>
        </w:rPr>
        <w:t>发改委</w:t>
      </w:r>
      <w:r>
        <w:rPr>
          <w:rFonts w:hint="eastAsia" w:ascii="Times New Roman" w:hAnsi="Times New Roman" w:eastAsia="仿宋_GB2312" w:cs="仿宋_GB2312"/>
          <w:color w:val="000000"/>
          <w:sz w:val="32"/>
          <w:szCs w:val="32"/>
        </w:rPr>
        <w:t>按照“准确全面、客观公正、把握时机、注重实效”的要求，指导各地开展工作。</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六、服务时限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定期或不定期发布。</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八、咨询方式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lang w:eastAsia="zh-CN"/>
        </w:rPr>
        <w:t>价格监测和成本调查监审科（价格认定科）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eastAsia="zh-CN"/>
        </w:rPr>
        <w:t>电话：</w:t>
      </w:r>
      <w:r>
        <w:rPr>
          <w:rFonts w:hint="eastAsia" w:ascii="Times New Roman" w:hAnsi="Times New Roman" w:eastAsia="仿宋_GB2312" w:cs="仿宋_GB2312"/>
          <w:sz w:val="32"/>
          <w:szCs w:val="32"/>
        </w:rPr>
        <w:t>0566—2090892</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eastAsia="方正小标宋简体" w:cs="方正小标宋简体"/>
          <w:sz w:val="32"/>
          <w:szCs w:val="32"/>
          <w:lang w:val="en-US" w:eastAsia="zh-CN"/>
        </w:rPr>
        <w:t>9</w:t>
      </w:r>
      <w:r>
        <w:rPr>
          <w:rFonts w:hint="eastAsia" w:ascii="Times New Roman" w:hAnsi="Times New Roman" w:eastAsia="方正小标宋简体" w:cs="方正小标宋简体"/>
          <w:sz w:val="32"/>
          <w:szCs w:val="32"/>
        </w:rPr>
        <w:t>.价格信息服务进农户服务指南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sz w:val="32"/>
          <w:szCs w:val="32"/>
        </w:rPr>
        <w:t>国家发展改革委、农业部、财政部、商务部、国家广电总局、全国供销总社、国家统计局、国家粮食局、中国农业发展银行印发《关于进一步加强和改进农产品价格信息服务工作的意见的通知》（发改价格〔2003〕489号）：农产品价格信息服务是推进农业结构调整，增加农民收入的一项重要工作。第二条：农产品价格信息服务工作的内容：（一）农产品价格信息资源的开发采集和加工整理工作。（二）主要农产品价格分析预测及信息发布工作。（三）开展农产品价格信息服务工作的主要形式（四）建立农产品价格信息工作制度。</w:t>
      </w:r>
      <w:r>
        <w:rPr>
          <w:rFonts w:hint="eastAsia" w:ascii="Times New Roman" w:hAnsi="Times New Roman" w:eastAsia="仿宋_GB2312" w:cs="仿宋_GB2312"/>
          <w:color w:val="000000"/>
          <w:kern w:val="0"/>
          <w:sz w:val="32"/>
          <w:szCs w:val="32"/>
        </w:rPr>
        <w:t xml:space="preserve">         </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二、承办机构</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lang w:eastAsia="zh-CN"/>
        </w:rPr>
        <w:t>价格监测和成本调查监审科（价格认定科）</w:t>
      </w:r>
      <w:r>
        <w:rPr>
          <w:rFonts w:hint="eastAsia" w:ascii="Times New Roman" w:hAnsi="Times New Roman" w:eastAsia="仿宋_GB2312" w:cs="仿宋_GB2312"/>
          <w:color w:val="000000"/>
          <w:sz w:val="32"/>
          <w:szCs w:val="32"/>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广大种养殖农户。</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五、服务流程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color w:val="000000"/>
          <w:sz w:val="32"/>
          <w:szCs w:val="32"/>
        </w:rPr>
        <w:t>1.</w:t>
      </w:r>
      <w:r>
        <w:rPr>
          <w:rFonts w:hint="eastAsia" w:ascii="Times New Roman" w:hAnsi="Times New Roman" w:eastAsia="仿宋_GB2312" w:cs="仿宋_GB2312"/>
          <w:sz w:val="32"/>
          <w:szCs w:val="32"/>
        </w:rPr>
        <w:t>信息采集：</w:t>
      </w:r>
      <w:r>
        <w:rPr>
          <w:rFonts w:hint="eastAsia" w:ascii="Times New Roman" w:hAnsi="Times New Roman" w:eastAsia="仿宋_GB2312" w:cs="仿宋_GB2312"/>
          <w:color w:val="000000"/>
          <w:sz w:val="32"/>
          <w:szCs w:val="32"/>
        </w:rPr>
        <w:t>各地价格主管部门会同有关部门建立和完善国内外主要农产品主产地交易市场、批发市场、期货市场、集散地市场价格监测制度，通过信息采价员采集以上市场价格信息并审核确认准确有效。</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sz w:val="32"/>
          <w:szCs w:val="32"/>
        </w:rPr>
        <w:t>2.价格监测信息和国内外价格比较分析发布：</w:t>
      </w:r>
      <w:r>
        <w:rPr>
          <w:rFonts w:hint="eastAsia" w:ascii="Times New Roman" w:hAnsi="Times New Roman" w:eastAsia="仿宋_GB2312" w:cs="仿宋_GB2312"/>
          <w:color w:val="000000"/>
          <w:sz w:val="32"/>
          <w:szCs w:val="32"/>
        </w:rPr>
        <w:t>各地主管部门利用国际市场主要农产品价格监测和国内外分析比较分析的信息，利用当地主流媒体如：报刊、集贸市场、社区服务中心等公共场合的电子显示屏、微博、微信等形式定期或不定期向种养殖农户发送信息。</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3.建立农产品价格信息服务工作联席会议制度：物价部门牵头，充分利用有关部门现有的信息资源，整合、共享、加工整理后发给有关农户。对于专业性、行业性较强或需要与其他部门会商的价格监测信息，与相关部门或行业协会联合发布。</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六、服务时限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定期或不定期。</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八、咨询方式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lang w:eastAsia="zh-CN"/>
        </w:rPr>
        <w:t>价格监测和成本调查监审科（价格认定科）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eastAsia="zh-CN"/>
        </w:rPr>
        <w:t>电话：</w:t>
      </w:r>
      <w:r>
        <w:rPr>
          <w:rFonts w:hint="eastAsia" w:ascii="Times New Roman" w:hAnsi="Times New Roman" w:eastAsia="仿宋_GB2312" w:cs="仿宋_GB2312"/>
          <w:sz w:val="32"/>
          <w:szCs w:val="32"/>
        </w:rPr>
        <w:t>0566—2090892</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eastAsia="方正小标宋简体" w:cs="方正小标宋简体"/>
          <w:sz w:val="32"/>
          <w:szCs w:val="32"/>
          <w:lang w:val="en-US" w:eastAsia="zh-CN"/>
        </w:rPr>
        <w:t>10</w:t>
      </w:r>
      <w:r>
        <w:rPr>
          <w:rFonts w:hint="eastAsia" w:ascii="Times New Roman" w:hAnsi="Times New Roman" w:eastAsia="方正小标宋简体" w:cs="方正小标宋简体"/>
          <w:sz w:val="32"/>
          <w:szCs w:val="32"/>
        </w:rPr>
        <w:t>.价格领域信用信息查询服务指南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黑体" w:cs="黑体"/>
          <w:color w:val="000000"/>
          <w:sz w:val="32"/>
          <w:szCs w:val="32"/>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 xml:space="preserve">1.《 中共安徽省委 安徽省人民政府 关于进一步加强社会信用体系建设的意见》（皖发〔2015〕16号）第三条：严格按照国家和省有关规定，及时公开公示在履行职责过程中产生的政府信息、司法信息、企业信息和其他社会管理信息。充分发挥省公共信用信息共享服务平台的综合归集作用，整合公共信用信息资源，推行“一站式”查询服务，方便社会依法了解信用主体的信用状况。保障公共信用信息安全，建立信用信息侵权责任追究机制，保护信用信息主体合法权益。                                           </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2.安徽省物价局《关于开展明码实价工作的通知》（皖价检〔2012〕76号）：定期、不定期对明码实价示范店（街）明码实价执行情况进行督查考评，并依据考评结果建立价格诚信档案，定期对外公布，接受社会监督。</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3.安徽省物价局关于组织开展旅游市场价格行为专项整治行动的通知 （皖价电〔2016〕5号）：要创新旅游行业价格诚信建设的方式方法，逐步建立旅游行业经营者价格信用信息数据库和价格信用信息公示制度。</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二、承办机构</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rPr>
        <w:t>市联合征信中心</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公民、法人和其他社会组织。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四、申请条件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1.信息采集：广泛搜集各类市场主体的价格诚信信息和价格失信信息。其中价格诚信信息主要来源于明码实价店（街）创建活动以及其他价格诚信单位创建活动；价格失信信息主要来源于价格行政处罚结果。</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2.信息归集：根据相关规定，定期向挥省公共信用信息共享服务平台的归集。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3.信息查询：公民法人和其他社会组织可以在省公共信用信息共享服务平台查询相关经营者的价格信用信息。</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七、办理时限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八、收费依据及标准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color w:val="000000"/>
          <w:sz w:val="32"/>
          <w:szCs w:val="32"/>
        </w:rPr>
        <w:t>市联合征信中心</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电话：0566-2819214</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lang w:val="en-US" w:eastAsia="zh-CN"/>
        </w:rPr>
        <w:t>1</w:t>
      </w:r>
      <w:r>
        <w:rPr>
          <w:rFonts w:hint="eastAsia" w:eastAsia="方正小标宋简体" w:cs="方正小标宋简体"/>
          <w:sz w:val="32"/>
          <w:szCs w:val="32"/>
          <w:lang w:val="en-US" w:eastAsia="zh-CN"/>
        </w:rPr>
        <w:t>1</w:t>
      </w:r>
      <w:r>
        <w:rPr>
          <w:rFonts w:hint="eastAsia" w:ascii="Times New Roman" w:hAnsi="Times New Roman" w:eastAsia="方正小标宋简体" w:cs="方正小标宋简体"/>
          <w:sz w:val="32"/>
          <w:szCs w:val="32"/>
          <w:lang w:val="en-US" w:eastAsia="zh-CN"/>
        </w:rPr>
        <w:t>.</w:t>
      </w:r>
      <w:r>
        <w:rPr>
          <w:rFonts w:hint="eastAsia" w:ascii="Times New Roman" w:hAnsi="Times New Roman" w:eastAsia="方正小标宋简体" w:cs="方正小标宋简体"/>
          <w:sz w:val="32"/>
          <w:szCs w:val="32"/>
        </w:rPr>
        <w:t>“放心粮油”配送中心、示范店、经销点认定</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rPr>
        <w:t>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安徽省粮食局关于印发&lt;“放心粮油”工程实施意见&gt;的通知》（皖粮行〔2014〕34号）：三（三）配送中心、示范店、经销点由市粮食行政管理部门按照统一标准（详见附件1）进行规范认定并挂牌，各类所有制粮油经营者均可申请，具体申报、认定和监管办法由各市粮食局负责制定。</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二、受理单位</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粮油加工企业、经营门店、销售点。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四、申请条件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1.能够为大宗用户、自身网点和其它经营网点提供“放心粮油”产品及其它商品配送经营业务的企业可申请认证“放心粮油”配送中心；</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2.以粮油产品批零为主，经营品种能够满足日常经营需求的“放心粮油”示范性经营门店可申请认证“放心粮油”示范店；</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3.以粮油产品和日用消费品的零售为主，经营品种能够满足日常经营需求的“放心粮油”销售点可申请认证“放心粮油”经销点。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1.申请表；</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2.营业执照复印件；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3.质量承诺书；</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4.拥有或租赁固定的经营场所证明材料；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Cs/>
          <w:sz w:val="32"/>
          <w:szCs w:val="32"/>
        </w:rPr>
        <w:t>1</w:t>
      </w:r>
      <w:r>
        <w:rPr>
          <w:rFonts w:hint="eastAsia" w:ascii="Times New Roman" w:hAnsi="Times New Roman" w:eastAsia="仿宋_GB2312" w:cs="仿宋_GB2312"/>
          <w:b/>
          <w:sz w:val="32"/>
          <w:szCs w:val="32"/>
        </w:rPr>
        <w:t>.</w:t>
      </w:r>
      <w:r>
        <w:rPr>
          <w:rFonts w:hint="eastAsia" w:ascii="Times New Roman" w:hAnsi="Times New Roman" w:eastAsia="仿宋_GB2312" w:cs="仿宋_GB2312"/>
          <w:sz w:val="32"/>
          <w:szCs w:val="32"/>
        </w:rPr>
        <w:t>企业自愿申报，申报材料经所在县、区级粮食行政管理部门初审推荐上报;</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Cs/>
          <w:sz w:val="32"/>
          <w:szCs w:val="32"/>
        </w:rPr>
        <w:t>2</w:t>
      </w:r>
      <w:r>
        <w:rPr>
          <w:rFonts w:hint="eastAsia" w:ascii="Times New Roman" w:hAnsi="Times New Roman" w:eastAsia="仿宋_GB2312" w:cs="仿宋_GB2312"/>
          <w:b/>
          <w:sz w:val="32"/>
          <w:szCs w:val="32"/>
        </w:rPr>
        <w:t>.</w:t>
      </w:r>
      <w:r>
        <w:rPr>
          <w:rFonts w:hint="eastAsia" w:ascii="Times New Roman" w:hAnsi="Times New Roman" w:eastAsia="仿宋_GB2312" w:cs="仿宋_GB2312"/>
          <w:sz w:val="32"/>
          <w:szCs w:val="32"/>
        </w:rPr>
        <w:t>市级粮食行政管理部门对上报材料进行复审;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Cs/>
          <w:sz w:val="32"/>
          <w:szCs w:val="32"/>
        </w:rPr>
        <w:t>3</w:t>
      </w:r>
      <w:r>
        <w:rPr>
          <w:rFonts w:hint="eastAsia" w:ascii="Times New Roman" w:hAnsi="Times New Roman" w:eastAsia="仿宋_GB2312" w:cs="仿宋_GB2312"/>
          <w:b/>
          <w:sz w:val="32"/>
          <w:szCs w:val="32"/>
        </w:rPr>
        <w:t>.</w:t>
      </w:r>
      <w:r>
        <w:rPr>
          <w:rFonts w:hint="eastAsia" w:ascii="Times New Roman" w:hAnsi="Times New Roman" w:eastAsia="仿宋_GB2312" w:cs="仿宋_GB2312"/>
          <w:sz w:val="32"/>
          <w:szCs w:val="32"/>
        </w:rPr>
        <w:t>通过实地考察，公示后，市级粮食行政管理部门进行审批、认定、挂牌。</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八、办理时限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电话：0566-2811518</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lang w:val="en-US" w:eastAsia="zh-CN"/>
        </w:rPr>
        <w:t>1</w:t>
      </w:r>
      <w:r>
        <w:rPr>
          <w:rFonts w:hint="eastAsia" w:eastAsia="方正小标宋简体" w:cs="方正小标宋简体"/>
          <w:sz w:val="32"/>
          <w:szCs w:val="32"/>
          <w:lang w:val="en-US" w:eastAsia="zh-CN"/>
        </w:rPr>
        <w:t>2</w:t>
      </w:r>
      <w:r>
        <w:rPr>
          <w:rFonts w:hint="eastAsia" w:ascii="Times New Roman" w:hAnsi="Times New Roman" w:eastAsia="方正小标宋简体" w:cs="方正小标宋简体"/>
          <w:sz w:val="32"/>
          <w:szCs w:val="32"/>
          <w:lang w:val="en-US" w:eastAsia="zh-CN"/>
        </w:rPr>
        <w:t>.</w:t>
      </w:r>
      <w:r>
        <w:rPr>
          <w:rFonts w:hint="eastAsia" w:ascii="Times New Roman" w:hAnsi="Times New Roman" w:eastAsia="方正小标宋简体" w:cs="方正小标宋简体"/>
          <w:sz w:val="32"/>
          <w:szCs w:val="32"/>
        </w:rPr>
        <w:t>“主食厨房”企业加工配送中心、直营店认定挂牌</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rPr>
        <w:t>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《安徽省粮食局关于印发&lt;“主食厨房”工程实施意见&gt;的通知》（皖粮行〔2014〕49号）:三（四）各市粮食行政管理部门负责“主食厨房”企业的挂牌认定，对挂牌的“主食厨房”企业要加强日常监管。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二、受理单位</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主食加工企业。</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四、申请条件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本市范围内依法在工商行政管理部门进行注册登记并取得食品卫生</w:t>
      </w:r>
      <w:r>
        <w:rPr>
          <w:rFonts w:hint="eastAsia" w:cs="仿宋_GB2312"/>
          <w:sz w:val="32"/>
          <w:szCs w:val="32"/>
          <w:lang w:eastAsia="zh-CN"/>
        </w:rPr>
        <w:t>经营</w:t>
      </w:r>
      <w:r>
        <w:rPr>
          <w:rFonts w:hint="eastAsia" w:ascii="Times New Roman" w:hAnsi="Times New Roman" w:eastAsia="仿宋_GB2312" w:cs="仿宋_GB2312"/>
          <w:sz w:val="32"/>
          <w:szCs w:val="32"/>
        </w:rPr>
        <w:t>许可证，符合“主食厨房”工程相关建设标准，从事“主食厨房”及主食加工配送中心、直营门店、销售点等生产经营企业可申请挂牌认定。</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1.企业申请报告；</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2.企业营业执照；</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3.企业税务登记证；</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4.质量承诺书；</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5.拥有或租赁固定的经营场所证明材料；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6.食品卫生</w:t>
      </w:r>
      <w:r>
        <w:rPr>
          <w:rFonts w:hint="eastAsia" w:cs="仿宋_GB2312"/>
          <w:sz w:val="32"/>
          <w:szCs w:val="32"/>
          <w:lang w:eastAsia="zh-CN"/>
        </w:rPr>
        <w:t>经营</w:t>
      </w:r>
      <w:r>
        <w:rPr>
          <w:rFonts w:hint="eastAsia" w:ascii="Times New Roman" w:hAnsi="Times New Roman" w:eastAsia="仿宋_GB2312" w:cs="仿宋_GB2312"/>
          <w:sz w:val="32"/>
          <w:szCs w:val="32"/>
        </w:rPr>
        <w:t>许可证。</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Cs/>
          <w:sz w:val="32"/>
          <w:szCs w:val="32"/>
        </w:rPr>
        <w:t>1.</w:t>
      </w:r>
      <w:r>
        <w:rPr>
          <w:rFonts w:hint="eastAsia" w:ascii="Times New Roman" w:hAnsi="Times New Roman" w:eastAsia="仿宋_GB2312" w:cs="仿宋_GB2312"/>
          <w:sz w:val="32"/>
          <w:szCs w:val="32"/>
        </w:rPr>
        <w:t>企业自愿申报，申报材料经所在县、区粮食行政管理初审推荐上报;</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bCs/>
          <w:sz w:val="32"/>
          <w:szCs w:val="32"/>
        </w:rPr>
      </w:pPr>
      <w:r>
        <w:rPr>
          <w:rFonts w:hint="eastAsia" w:ascii="Times New Roman" w:hAnsi="Times New Roman" w:eastAsia="仿宋_GB2312" w:cs="仿宋_GB2312"/>
          <w:bCs/>
          <w:sz w:val="32"/>
          <w:szCs w:val="32"/>
        </w:rPr>
        <w:t>2.市级粮食行政管理部门对上报材料进行复审;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Cs/>
          <w:sz w:val="32"/>
          <w:szCs w:val="32"/>
        </w:rPr>
        <w:t>3.</w:t>
      </w:r>
      <w:r>
        <w:rPr>
          <w:rFonts w:hint="eastAsia" w:ascii="Times New Roman" w:hAnsi="Times New Roman" w:eastAsia="仿宋_GB2312" w:cs="仿宋_GB2312"/>
          <w:sz w:val="32"/>
          <w:szCs w:val="32"/>
        </w:rPr>
        <w:t>通过实地考察，公示后，市级粮食行政管理部门进行审批、认定、挂牌。</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八、办理时限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电话：0566-2811518</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6"/>
          <w:szCs w:val="36"/>
        </w:rPr>
      </w:pPr>
      <w:r>
        <w:rPr>
          <w:rFonts w:hint="eastAsia" w:ascii="Times New Roman" w:hAnsi="Times New Roman" w:eastAsia="方正小标宋简体" w:cs="方正小标宋简体"/>
          <w:sz w:val="32"/>
          <w:szCs w:val="32"/>
          <w:lang w:val="en-US" w:eastAsia="zh-CN"/>
        </w:rPr>
        <w:t>1</w:t>
      </w:r>
      <w:r>
        <w:rPr>
          <w:rFonts w:hint="eastAsia" w:eastAsia="方正小标宋简体" w:cs="方正小标宋简体"/>
          <w:sz w:val="32"/>
          <w:szCs w:val="32"/>
          <w:lang w:val="en-US" w:eastAsia="zh-CN"/>
        </w:rPr>
        <w:t>3.</w:t>
      </w:r>
      <w:r>
        <w:rPr>
          <w:rFonts w:hint="eastAsia" w:ascii="Times New Roman" w:hAnsi="Times New Roman" w:eastAsia="方正小标宋简体" w:cs="方正小标宋简体"/>
          <w:sz w:val="32"/>
          <w:szCs w:val="32"/>
        </w:rPr>
        <w:t>中国粮油学会科学技术奖推荐服务指南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中国粮油学会《关于组织申报和推荐2016年度中国粮油学会科学技术奖的通知》（中粮油学发〔2016〕13号）：中国粮油学会科学技术奖是经国家奖励工作办公室批准，面向全国粮食行业的科学技术奖，同时接受国家粮食局的指导，每年评选、表彰一次。获奖项目由粮油学会授予获奖证书，并择优推荐给国家粮食局和中国科协申报国家科学技术奖。</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二、受理单位</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法人</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四、服务条件</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1</w:t>
      </w:r>
      <w:r>
        <w:rPr>
          <w:rFonts w:hint="eastAsia" w:ascii="Times New Roman" w:hAnsi="Times New Roman" w:eastAsia="仿宋_GB2312" w:cs="仿宋_GB2312"/>
          <w:color w:val="000000"/>
          <w:kern w:val="2"/>
          <w:sz w:val="32"/>
          <w:szCs w:val="32"/>
          <w:lang w:val="en-US" w:eastAsia="zh-CN"/>
        </w:rPr>
        <w:t>.</w:t>
      </w:r>
      <w:r>
        <w:rPr>
          <w:rFonts w:hint="eastAsia" w:ascii="Times New Roman" w:hAnsi="Times New Roman" w:eastAsia="仿宋_GB2312" w:cs="仿宋_GB2312"/>
          <w:color w:val="000000"/>
          <w:kern w:val="2"/>
          <w:sz w:val="32"/>
          <w:szCs w:val="32"/>
        </w:rPr>
        <w:t>推荐范围：基础研究和应用研究；粮油科技发明创新；先进科技成果推广应用及产业化；粮油重大工程组织实施；技术标准研究与制定。注：技术开发类项目要求推广应用一年以上。</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2</w:t>
      </w:r>
      <w:r>
        <w:rPr>
          <w:rFonts w:hint="eastAsia" w:ascii="Times New Roman" w:hAnsi="Times New Roman" w:eastAsia="仿宋_GB2312" w:cs="仿宋_GB2312"/>
          <w:color w:val="000000"/>
          <w:kern w:val="2"/>
          <w:sz w:val="32"/>
          <w:szCs w:val="32"/>
          <w:lang w:val="en-US" w:eastAsia="zh-CN"/>
        </w:rPr>
        <w:t>.</w:t>
      </w:r>
      <w:r>
        <w:rPr>
          <w:rFonts w:hint="eastAsia" w:ascii="Times New Roman" w:hAnsi="Times New Roman" w:eastAsia="仿宋_GB2312" w:cs="仿宋_GB2312"/>
          <w:color w:val="000000"/>
          <w:kern w:val="2"/>
          <w:sz w:val="32"/>
          <w:szCs w:val="32"/>
        </w:rPr>
        <w:t>自选课题完成的成果，由其法人单位负责推荐。</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3</w:t>
      </w:r>
      <w:r>
        <w:rPr>
          <w:rFonts w:hint="eastAsia" w:ascii="Times New Roman" w:hAnsi="Times New Roman" w:eastAsia="仿宋_GB2312" w:cs="仿宋_GB2312"/>
          <w:color w:val="000000"/>
          <w:kern w:val="2"/>
          <w:sz w:val="32"/>
          <w:szCs w:val="32"/>
          <w:lang w:val="en-US" w:eastAsia="zh-CN"/>
        </w:rPr>
        <w:t>.</w:t>
      </w:r>
      <w:r>
        <w:rPr>
          <w:rFonts w:hint="eastAsia" w:ascii="Times New Roman" w:hAnsi="Times New Roman" w:eastAsia="仿宋_GB2312" w:cs="仿宋_GB2312"/>
          <w:color w:val="000000"/>
          <w:kern w:val="2"/>
          <w:sz w:val="32"/>
          <w:szCs w:val="32"/>
        </w:rPr>
        <w:t>按照有关部门（单位）的计划完成的成果，应由制定计划的部门（单位）推荐，或经该部门（单位）同意后，由成果完成单位推荐。</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4</w:t>
      </w:r>
      <w:r>
        <w:rPr>
          <w:rFonts w:hint="eastAsia" w:ascii="Times New Roman" w:hAnsi="Times New Roman" w:eastAsia="仿宋_GB2312" w:cs="仿宋_GB2312"/>
          <w:color w:val="000000"/>
          <w:kern w:val="2"/>
          <w:sz w:val="32"/>
          <w:szCs w:val="32"/>
          <w:lang w:val="en-US" w:eastAsia="zh-CN"/>
        </w:rPr>
        <w:t>.</w:t>
      </w:r>
      <w:r>
        <w:rPr>
          <w:rFonts w:hint="eastAsia" w:ascii="Times New Roman" w:hAnsi="Times New Roman" w:eastAsia="仿宋_GB2312" w:cs="仿宋_GB2312"/>
          <w:color w:val="000000"/>
          <w:kern w:val="2"/>
          <w:sz w:val="32"/>
          <w:szCs w:val="32"/>
        </w:rPr>
        <w:t>两个或两个以上单位共同完成的成果，应由主要完成单位推荐。</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5</w:t>
      </w:r>
      <w:r>
        <w:rPr>
          <w:rFonts w:hint="eastAsia" w:ascii="Times New Roman" w:hAnsi="Times New Roman" w:eastAsia="仿宋_GB2312" w:cs="仿宋_GB2312"/>
          <w:color w:val="000000"/>
          <w:kern w:val="2"/>
          <w:sz w:val="32"/>
          <w:szCs w:val="32"/>
          <w:lang w:val="en-US" w:eastAsia="zh-CN"/>
        </w:rPr>
        <w:t>.</w:t>
      </w:r>
      <w:r>
        <w:rPr>
          <w:rFonts w:hint="eastAsia" w:ascii="Times New Roman" w:hAnsi="Times New Roman" w:eastAsia="仿宋_GB2312" w:cs="仿宋_GB2312"/>
          <w:color w:val="000000"/>
          <w:kern w:val="2"/>
          <w:sz w:val="32"/>
          <w:szCs w:val="32"/>
        </w:rPr>
        <w:t>上一年度粮油科技奖未能通过评审的项目，如研究工作又获得新的实质性进展并符合当年度科技奖申报条件，可以按照规定的程序重新推荐。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中国粮油学会科学技术奖励推荐书</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六、服务流程</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1.组织申报：按照中国粮油学会《关于组织申报和推荐2016年度中国粮油学会科学技术奖的通知》，组织符合条件的项目积极申报。</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2.申请人上报材料：申请人通过网络（如已开通网上办事）申报的同时，纸质材料3份寄（送）交中国粮油学会奖励工作办公室。</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3.初审材料：按照通知要求，审核粮油类企业或有关单位申报中国粮油学会科学技术奖的材料。</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4.推荐：正式行文出具推荐函，连同企业的申报材料一并报中国粮油学会。</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不涉及收费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八、服务时限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20个工作日</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电话：0566-2811518</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lang w:val="en-US" w:eastAsia="zh-CN"/>
        </w:rPr>
        <w:t>1</w:t>
      </w:r>
      <w:r>
        <w:rPr>
          <w:rFonts w:hint="eastAsia" w:eastAsia="方正小标宋简体" w:cs="方正小标宋简体"/>
          <w:sz w:val="32"/>
          <w:szCs w:val="32"/>
          <w:lang w:val="en-US" w:eastAsia="zh-CN"/>
        </w:rPr>
        <w:t>4.</w:t>
      </w:r>
      <w:r>
        <w:rPr>
          <w:rFonts w:hint="eastAsia" w:ascii="Times New Roman" w:hAnsi="Times New Roman" w:eastAsia="方正小标宋简体" w:cs="方正小标宋简体"/>
          <w:sz w:val="32"/>
          <w:szCs w:val="32"/>
        </w:rPr>
        <w:t>省级粮食产业化财政专项资金申报服务指南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安徽省省级粮食产业化专项资金管理办法（试行）》（财建〔2018〕270号）第十一条：项目申报。由各市粮食局、财政局根据本办法有关规定，组织本地符合条件的企业申报。县区粮食行政管理部门、财政局对申报材料进行初审并开展现场核查，按规定程序报市粮食行政管理部门、市财政局。市粮食局、财政局对县区粮食、财政主管部门申报项目进行比对审核，汇总后上报省粮食局、省财政厅。</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二、受理单位</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法人</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rPr>
      </w:pPr>
      <w:r>
        <w:rPr>
          <w:rFonts w:hint="eastAsia" w:ascii="Times New Roman" w:hAnsi="Times New Roman" w:eastAsia="黑体" w:cs="黑体"/>
          <w:color w:val="000000"/>
          <w:sz w:val="32"/>
          <w:szCs w:val="32"/>
          <w:lang w:eastAsia="zh-CN"/>
        </w:rPr>
        <w:t>四、</w:t>
      </w:r>
      <w:r>
        <w:rPr>
          <w:rFonts w:hint="eastAsia" w:ascii="Times New Roman" w:hAnsi="Times New Roman" w:eastAsia="黑体" w:cs="黑体"/>
          <w:color w:val="000000"/>
          <w:sz w:val="32"/>
          <w:szCs w:val="32"/>
        </w:rPr>
        <w:t>服务条件</w:t>
      </w:r>
    </w:p>
    <w:p>
      <w:pPr>
        <w:keepNext w:val="0"/>
        <w:keepLines w:val="0"/>
        <w:pageBreakBefore w:val="0"/>
        <w:widowControl/>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kern w:val="0"/>
          <w:sz w:val="32"/>
          <w:szCs w:val="32"/>
        </w:rPr>
      </w:pPr>
      <w:r>
        <w:rPr>
          <w:rFonts w:hint="eastAsia" w:ascii="Times New Roman" w:hAnsi="Times New Roman" w:eastAsia="仿宋_GB2312" w:cs="仿宋_GB2312"/>
          <w:kern w:val="0"/>
          <w:sz w:val="32"/>
          <w:szCs w:val="32"/>
        </w:rPr>
        <w:t xml:space="preserve">1.在省内工商部门登记注册，具有独立法人资格； </w:t>
      </w:r>
    </w:p>
    <w:p>
      <w:pPr>
        <w:keepNext w:val="0"/>
        <w:keepLines w:val="0"/>
        <w:pageBreakBefore w:val="0"/>
        <w:widowControl/>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kern w:val="0"/>
          <w:sz w:val="32"/>
          <w:szCs w:val="32"/>
        </w:rPr>
      </w:pPr>
      <w:r>
        <w:rPr>
          <w:rFonts w:hint="eastAsia" w:ascii="Times New Roman" w:hAnsi="Times New Roman" w:eastAsia="仿宋_GB2312" w:cs="仿宋_GB2312"/>
          <w:kern w:val="0"/>
          <w:sz w:val="32"/>
          <w:szCs w:val="32"/>
        </w:rPr>
        <w:t xml:space="preserve">2.粮油加工企业年销售收入3000万元以上，粮油食品加工企业年销售收入1000万元以上； </w:t>
      </w:r>
    </w:p>
    <w:p>
      <w:pPr>
        <w:keepNext w:val="0"/>
        <w:keepLines w:val="0"/>
        <w:pageBreakBefore w:val="0"/>
        <w:widowControl/>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kern w:val="0"/>
          <w:sz w:val="32"/>
          <w:szCs w:val="32"/>
        </w:rPr>
      </w:pPr>
      <w:r>
        <w:rPr>
          <w:rFonts w:hint="eastAsia" w:ascii="Times New Roman" w:hAnsi="Times New Roman" w:eastAsia="仿宋_GB2312" w:cs="仿宋_GB2312"/>
          <w:kern w:val="0"/>
          <w:sz w:val="32"/>
          <w:szCs w:val="32"/>
        </w:rPr>
        <w:t xml:space="preserve">3.企业无不良诚信记录； </w:t>
      </w:r>
    </w:p>
    <w:p>
      <w:pPr>
        <w:keepNext w:val="0"/>
        <w:keepLines w:val="0"/>
        <w:pageBreakBefore w:val="0"/>
        <w:widowControl/>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kern w:val="0"/>
          <w:sz w:val="32"/>
          <w:szCs w:val="32"/>
        </w:rPr>
        <w:t xml:space="preserve">4.企业管理体系和质量体系健全，近三年未发生安全事故和产品质量问题。 </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kern w:val="0"/>
          <w:sz w:val="32"/>
          <w:szCs w:val="32"/>
        </w:rPr>
      </w:pPr>
      <w:r>
        <w:rPr>
          <w:rFonts w:hint="eastAsia" w:ascii="Times New Roman" w:hAnsi="Times New Roman" w:eastAsia="仿宋_GB2312" w:cs="仿宋_GB2312"/>
          <w:kern w:val="0"/>
          <w:sz w:val="32"/>
          <w:szCs w:val="32"/>
        </w:rPr>
        <w:t>省粮食和物资储备局、省财政厅每年3月底前下发项目申报通知，明确支持项目范围和申报要求。</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六、服务流程</w:t>
      </w:r>
    </w:p>
    <w:p>
      <w:pPr>
        <w:keepNext w:val="0"/>
        <w:keepLines w:val="0"/>
        <w:pageBreakBefore w:val="0"/>
        <w:widowControl/>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kern w:val="0"/>
          <w:sz w:val="32"/>
          <w:szCs w:val="32"/>
        </w:rPr>
      </w:pPr>
      <w:r>
        <w:rPr>
          <w:rFonts w:hint="eastAsia" w:ascii="Times New Roman" w:hAnsi="Times New Roman" w:eastAsia="仿宋_GB2312" w:cs="仿宋_GB2312"/>
          <w:kern w:val="0"/>
          <w:sz w:val="32"/>
          <w:szCs w:val="32"/>
        </w:rPr>
        <w:t xml:space="preserve">县（市、区）粮食、财政主管部门对申报材料进行初审，并开展现场核查，按规定程序报市粮食和物资储备局、财政局。各市粮食和物资储备局、财政局对项目进行比对审核，汇总后上报省粮食和物资储备局、省财政厅。 </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不涉及收费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八、服务时限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15个工作日</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电话：0566-2811518</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lang w:val="en-US" w:eastAsia="zh-CN"/>
        </w:rPr>
        <w:t>1</w:t>
      </w:r>
      <w:r>
        <w:rPr>
          <w:rFonts w:hint="eastAsia" w:eastAsia="方正小标宋简体" w:cs="方正小标宋简体"/>
          <w:sz w:val="32"/>
          <w:szCs w:val="32"/>
          <w:lang w:val="en-US" w:eastAsia="zh-CN"/>
        </w:rPr>
        <w:t>5</w:t>
      </w:r>
      <w:r>
        <w:rPr>
          <w:rFonts w:hint="eastAsia" w:ascii="Times New Roman" w:hAnsi="Times New Roman" w:eastAsia="方正小标宋简体" w:cs="方正小标宋简体"/>
          <w:sz w:val="32"/>
          <w:szCs w:val="32"/>
          <w:lang w:val="en-US" w:eastAsia="zh-CN"/>
        </w:rPr>
        <w:t>.</w:t>
      </w:r>
      <w:r>
        <w:rPr>
          <w:rFonts w:hint="eastAsia" w:ascii="Times New Roman" w:hAnsi="Times New Roman" w:eastAsia="方正小标宋简体" w:cs="方正小标宋简体"/>
          <w:sz w:val="32"/>
          <w:szCs w:val="32"/>
        </w:rPr>
        <w:t>“星级粮库”创建活动服务指南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国务院关于建立健全粮食安全省长责任制的若干意见》:11．加强粮食仓储设施建设。将粮食仓储设施作为重要农业基础设施统筹规划，全面实施国家粮食收储供应安全保障工程。创新投融资方式，引导社会资本积极参与，尽快建成布局合理、功能齐全的仓储物流体系。继续实施危仓老库维修改造工程、农户科学储粮工程，加快烘干设施建设，推进现代粮食仓储科技示范应用。严格执行国家粮食仓储物流设施保护制度</w:t>
      </w:r>
      <w:r>
        <w:rPr>
          <w:rFonts w:hint="eastAsia" w:ascii="Times New Roman" w:hAnsi="Times New Roman" w:eastAsia="仿宋_GB2312" w:cs="仿宋_GB2312"/>
          <w:color w:val="000000"/>
          <w:sz w:val="32"/>
          <w:szCs w:val="32"/>
          <w:lang w:eastAsia="zh-CN"/>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安徽省“星级粮库”创建工作指导意见（试行）》:一、以党的十八大和十八届四中、五中全会精神为指导，以贯彻落实粮食安全省长责任制为主线，以打造星级粮库、建设“五个皖粮”为主题，按照“三严三实”要求，认真开展“一个提升、三个改善”为主要目标的“星级粮库”创建活动。进一步提升粮食仓储规范化管理水平，改善仓储设施条件，改善服务工作环境，改善行业社会形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二、受理单位</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法人</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四、服务条件</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自评符合“星级粮库”创建条件的粮食仓储企业</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星级粮库”申报资料（封面）、申请资料目录、申请表、创建活动总结报告、创建计分表、粮库组织架构图、粮食仓储管理制度目录、粮库在职员工培训教育情况表、粮食库存数量及账实相符情况表、政策性粮油质量控制管理情况表、库存粮食粮温控制情况表、科学储量技术应用情况表、粮食熏蒸用药剂量情况表、粮库基本功能配置情况表、粮库主要仓储设备配置情况表、粮库主要检化验仪器设备配置情况表、粮库信息化建设情况表、粮食行政主管部门出具无违反粮食政策法规、无安全生产事故的证明文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六、服务流程</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1.受理</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市发改委安全仓储建设科工作人员对企业申报或县粮食行政管理部门经复评报送的申请进行受理，并对报送的材料进行形式审查；</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2.承办</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市发改委安全仓储建设科工作人员应组织专家组，根据企业申报材料，对照创建考核表，现场核查计分；</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3.审核</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市发改委安全仓储建设科工作人员组织评估工作组对专家组报送的核查材料进行审核；</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4.决定</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市发改委办公会议集体研究评定等级，市发改委安全仓储建设科按照省局统一规格制作、授予星级粮库标牌；</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5.办结、归档</w:t>
      </w:r>
    </w:p>
    <w:p>
      <w:pPr>
        <w:pStyle w:val="4"/>
        <w:keepNext w:val="0"/>
        <w:keepLines w:val="0"/>
        <w:pageBreakBefore w:val="0"/>
        <w:shd w:val="clear" w:color="auto" w:fill="FFFFFF"/>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Times New Roman" w:hAnsi="Times New Roman" w:eastAsia="仿宋_GB2312" w:cs="仿宋_GB2312"/>
          <w:color w:val="000000"/>
          <w:kern w:val="2"/>
          <w:sz w:val="32"/>
          <w:szCs w:val="32"/>
        </w:rPr>
      </w:pPr>
      <w:r>
        <w:rPr>
          <w:rFonts w:hint="eastAsia" w:ascii="Times New Roman" w:hAnsi="Times New Roman" w:eastAsia="仿宋_GB2312" w:cs="仿宋_GB2312"/>
          <w:color w:val="000000"/>
          <w:kern w:val="2"/>
          <w:sz w:val="32"/>
          <w:szCs w:val="32"/>
        </w:rPr>
        <w:t>由市发改委安全仓储建设科工作人员通知并送达标牌。在标牌送达后，工作人员将相应材料送档案室归档</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不涉及收费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八、服务时限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15个工作日</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电话：0566-2811659</w:t>
      </w:r>
    </w:p>
    <w:p>
      <w:pPr>
        <w:keepNext w:val="0"/>
        <w:keepLines w:val="0"/>
        <w:pageBreakBefore w:val="0"/>
        <w:tabs>
          <w:tab w:val="left" w:pos="2142"/>
        </w:tabs>
        <w:kinsoku/>
        <w:wordWrap/>
        <w:overflowPunct/>
        <w:topLinePunct w:val="0"/>
        <w:autoSpaceDE/>
        <w:autoSpaceDN/>
        <w:bidi w:val="0"/>
        <w:adjustRightInd/>
        <w:snapToGrid/>
        <w:spacing w:line="500" w:lineRule="exact"/>
        <w:ind w:firstLine="643" w:firstLineChars="200"/>
        <w:textAlignment w:val="auto"/>
        <w:outlineLvl w:val="9"/>
        <w:rPr>
          <w:rFonts w:hint="eastAsia" w:ascii="Times New Roman" w:hAnsi="Times New Roman" w:eastAsia="仿宋_GB2312" w:cs="仿宋_GB2312"/>
          <w:b/>
          <w:sz w:val="32"/>
          <w:szCs w:val="32"/>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lang w:val="en-US" w:eastAsia="zh-CN"/>
        </w:rPr>
        <w:t>1</w:t>
      </w:r>
      <w:r>
        <w:rPr>
          <w:rFonts w:hint="eastAsia" w:eastAsia="方正小标宋简体" w:cs="方正小标宋简体"/>
          <w:sz w:val="32"/>
          <w:szCs w:val="32"/>
          <w:lang w:val="en-US" w:eastAsia="zh-CN"/>
        </w:rPr>
        <w:t>6</w:t>
      </w:r>
      <w:r>
        <w:rPr>
          <w:rFonts w:hint="eastAsia" w:ascii="Times New Roman" w:hAnsi="Times New Roman" w:eastAsia="方正小标宋简体" w:cs="方正小标宋简体"/>
          <w:sz w:val="32"/>
          <w:szCs w:val="32"/>
          <w:lang w:val="en-US" w:eastAsia="zh-CN"/>
        </w:rPr>
        <w:t>.</w:t>
      </w:r>
      <w:r>
        <w:rPr>
          <w:rFonts w:hint="eastAsia" w:ascii="Times New Roman" w:hAnsi="Times New Roman" w:eastAsia="方正小标宋简体" w:cs="方正小标宋简体"/>
          <w:sz w:val="32"/>
          <w:szCs w:val="32"/>
        </w:rPr>
        <w:t>粮油</w:t>
      </w:r>
      <w:r>
        <w:rPr>
          <w:rFonts w:hint="eastAsia" w:eastAsia="方正小标宋简体" w:cs="方正小标宋简体"/>
          <w:sz w:val="32"/>
          <w:szCs w:val="32"/>
          <w:lang w:eastAsia="zh-CN"/>
        </w:rPr>
        <w:t>产品</w:t>
      </w:r>
      <w:r>
        <w:rPr>
          <w:rFonts w:hint="eastAsia" w:ascii="Times New Roman" w:hAnsi="Times New Roman" w:eastAsia="方正小标宋简体" w:cs="方正小标宋简体"/>
          <w:sz w:val="32"/>
          <w:szCs w:val="32"/>
        </w:rPr>
        <w:t>质量检验服务指南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安徽省粮食局关于加强“放心粮油”质量抽样检测工作的通知》：开展“放心粮油”质量抽样检测工作是对“放心粮油”企业、经营网点实施动态管理的重要内容，是促进“放心粮油”工程健康发展、确保粮油产品质量安全的重要保障。各市、县粮食行政管理部门要高度重视，精心安排部署，定期开展“放心粮油”质量抽样检测工作，并及时向省局“放心粮油”工程领导小组办公室报告开展情况。 </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二、受理单位</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公民、法人和其他组织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政策性粮食收购，“放心粮油”质量抽样</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1.政策性粮食收购期间，市粮食行政管理部门会同当地财政局、农发行共同落实质量管理。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2.坚持联合检查、巡查制度，检查检斤验质、质价标准、入仓清理等全环节政策规定的执行情况，及时发现、解决收购中存在的问题，确保粮食收购政策执行到位。</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3.开展本地“放心粮油”产品的日常质量检测工作，原则上每年开展一次全面质量抽样检测。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4.指导企业根据检测结果建立质量档案，作为“放心粮油”企业和“放心粮油”经营网点日常监管的重要依据和监管档案的重要内容。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八、服务时限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电话：0566-2811659</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p>
    <w:p>
      <w:pPr>
        <w:pStyle w:val="5"/>
        <w:keepNext w:val="0"/>
        <w:keepLines w:val="0"/>
        <w:pageBreakBefore w:val="0"/>
        <w:shd w:val="clear" w:color="auto" w:fill="FFFFFF"/>
        <w:kinsoku/>
        <w:wordWrap/>
        <w:overflowPunct/>
        <w:topLinePunct w:val="0"/>
        <w:autoSpaceDE/>
        <w:autoSpaceDN/>
        <w:bidi w:val="0"/>
        <w:adjustRightInd/>
        <w:snapToGrid/>
        <w:spacing w:line="500" w:lineRule="exact"/>
        <w:jc w:val="center"/>
        <w:textAlignment w:val="auto"/>
        <w:rPr>
          <w:rFonts w:hint="eastAsia" w:ascii="Times New Roman" w:hAnsi="Times New Roman" w:eastAsia="方正小标宋简体"/>
          <w:color w:val="333333"/>
          <w:sz w:val="32"/>
          <w:szCs w:val="32"/>
        </w:rPr>
      </w:pPr>
      <w:r>
        <w:rPr>
          <w:rFonts w:hint="default" w:ascii="Times New Roman" w:hAnsi="Times New Roman" w:eastAsia="方正小标宋简体" w:cs="Times New Roman"/>
          <w:color w:val="333333"/>
          <w:sz w:val="32"/>
          <w:szCs w:val="32"/>
          <w:lang w:val="en-US" w:eastAsia="zh-CN"/>
        </w:rPr>
        <w:t>1</w:t>
      </w:r>
      <w:r>
        <w:rPr>
          <w:rFonts w:hint="eastAsia" w:ascii="Times New Roman" w:hAnsi="Times New Roman" w:eastAsia="方正小标宋简体" w:cs="Times New Roman"/>
          <w:color w:val="333333"/>
          <w:sz w:val="32"/>
          <w:szCs w:val="32"/>
          <w:lang w:val="en-US" w:eastAsia="zh-CN"/>
        </w:rPr>
        <w:t>7</w:t>
      </w:r>
      <w:r>
        <w:rPr>
          <w:rFonts w:hint="eastAsia" w:ascii="Times New Roman" w:hAnsi="Times New Roman" w:eastAsia="方正小标宋简体"/>
          <w:color w:val="333333"/>
          <w:sz w:val="32"/>
          <w:szCs w:val="32"/>
          <w:lang w:val="en-US" w:eastAsia="zh-CN"/>
        </w:rPr>
        <w:t>.</w:t>
      </w:r>
      <w:r>
        <w:rPr>
          <w:rFonts w:hint="eastAsia" w:ascii="Times New Roman" w:hAnsi="Times New Roman" w:eastAsia="方正小标宋简体"/>
          <w:bCs/>
          <w:sz w:val="32"/>
          <w:szCs w:val="32"/>
        </w:rPr>
        <w:t>开展世界粮食日暨爱粮节粮宣传周活动服务指南</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关于做好2019年世界粮食日和粮食安全系列宣传活动的通知》（国粮发〔2019〕236号）：省级粮食部门会同有关部门负责制定本地区活动方案，组织开展本地区主会场活动及粮食减损增效进农村、进学校、进家庭（以下简称“三进”活动），协调地方媒体宣传报道，准备本地区宣传资料和物品，指导本地区活动的开展。市发改委会同有关部门按照省级活动方案，组织开展本地粮食减损增效“三进”活动，协调本地媒体宣传报道。</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二、受理单位</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sz w:val="32"/>
          <w:szCs w:val="32"/>
          <w:lang w:eastAsia="zh-CN"/>
        </w:rPr>
      </w:pPr>
      <w:r>
        <w:rPr>
          <w:rFonts w:hint="eastAsia" w:ascii="Times New Roman" w:hAnsi="Times New Roman"/>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r>
        <w:rPr>
          <w:rFonts w:hint="eastAsia" w:ascii="Times New Roman" w:hAnsi="Times New Roman"/>
          <w:sz w:val="32"/>
          <w:szCs w:val="32"/>
          <w:lang w:eastAsia="zh-CN"/>
        </w:rPr>
        <w:t>、</w:t>
      </w:r>
      <w:r>
        <w:rPr>
          <w:rFonts w:hint="eastAsia"/>
          <w:sz w:val="32"/>
          <w:szCs w:val="32"/>
          <w:lang w:eastAsia="zh-CN"/>
        </w:rPr>
        <w:t>粮食和物资储备科（粮食执法监督科）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公民、法人和其他组织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Times New Roman" w:hAnsi="Times New Roman" w:eastAsia="仿宋_GB2312"/>
          <w:b w:val="0"/>
          <w:bCs/>
          <w:sz w:val="32"/>
          <w:szCs w:val="32"/>
        </w:rPr>
      </w:pPr>
      <w:r>
        <w:rPr>
          <w:rFonts w:hint="eastAsia" w:ascii="Times New Roman" w:hAnsi="Times New Roman" w:eastAsia="仿宋_GB2312"/>
          <w:b w:val="0"/>
          <w:bCs/>
          <w:sz w:val="32"/>
          <w:szCs w:val="32"/>
        </w:rPr>
        <w:t>1</w:t>
      </w:r>
      <w:r>
        <w:rPr>
          <w:rFonts w:hint="eastAsia" w:ascii="Times New Roman" w:hAnsi="Times New Roman"/>
          <w:b w:val="0"/>
          <w:bCs/>
          <w:sz w:val="32"/>
          <w:szCs w:val="32"/>
          <w:lang w:val="en-US" w:eastAsia="zh-CN"/>
        </w:rPr>
        <w:t>.</w:t>
      </w:r>
      <w:r>
        <w:rPr>
          <w:rFonts w:hint="eastAsia" w:ascii="Times New Roman" w:hAnsi="Times New Roman" w:eastAsia="仿宋_GB2312"/>
          <w:b w:val="0"/>
          <w:bCs/>
          <w:sz w:val="32"/>
          <w:szCs w:val="32"/>
        </w:rPr>
        <w:t>开展世界粮食日宣传。围绕世界粮食日活动主题，开展宣传和纪念活动。</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Times New Roman" w:hAnsi="Times New Roman" w:eastAsia="仿宋_GB2312"/>
          <w:b w:val="0"/>
          <w:bCs/>
          <w:sz w:val="32"/>
          <w:szCs w:val="32"/>
        </w:rPr>
      </w:pPr>
      <w:r>
        <w:rPr>
          <w:rFonts w:hint="eastAsia" w:ascii="Times New Roman" w:hAnsi="Times New Roman" w:eastAsia="仿宋_GB2312"/>
          <w:b w:val="0"/>
          <w:bCs/>
          <w:sz w:val="32"/>
          <w:szCs w:val="32"/>
        </w:rPr>
        <w:t>2.宣传粮食流通政策。主要采取专家宣讲、座谈交流、入户走访、发放宣传册等形式宣传粮食流通法规政策。</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Times New Roman" w:hAnsi="Times New Roman" w:eastAsia="仿宋_GB2312"/>
          <w:b w:val="0"/>
          <w:bCs/>
          <w:sz w:val="32"/>
          <w:szCs w:val="32"/>
        </w:rPr>
      </w:pPr>
      <w:r>
        <w:rPr>
          <w:rFonts w:hint="eastAsia" w:ascii="Times New Roman" w:hAnsi="Times New Roman" w:eastAsia="仿宋_GB2312"/>
          <w:b w:val="0"/>
          <w:bCs/>
          <w:sz w:val="32"/>
          <w:szCs w:val="32"/>
        </w:rPr>
        <w:t>3.普及爱粮节粮知识。采取专题讲座、互动解答、现场指导等形式宣传普及爱粮节粮知识和窍门，发放节粮小器具。</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Times New Roman" w:hAnsi="Times New Roman" w:eastAsia="仿宋_GB2312"/>
          <w:b w:val="0"/>
          <w:bCs/>
          <w:sz w:val="32"/>
          <w:szCs w:val="32"/>
        </w:rPr>
      </w:pPr>
      <w:r>
        <w:rPr>
          <w:rFonts w:hint="eastAsia" w:ascii="Times New Roman" w:hAnsi="Times New Roman" w:eastAsia="仿宋_GB2312"/>
          <w:b w:val="0"/>
          <w:bCs/>
          <w:sz w:val="32"/>
          <w:szCs w:val="32"/>
        </w:rPr>
        <w:t>4.开展“光盘行动”。深入学校、食堂、宾馆等餐饮企业开展爱粮节粮宣传教育，提高全民族、全社会爱粮节粮意识。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b w:val="0"/>
          <w:bCs/>
          <w:sz w:val="32"/>
          <w:szCs w:val="32"/>
        </w:rPr>
        <w:t>5.推广爱粮节粮技术。深入粮食生产、储存、加工企业推广运用新技术、新装备，减少各环节浪费。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八、服务时限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Times New Roman" w:hAnsi="Times New Roman" w:eastAsia="仿宋_GB2312"/>
          <w:sz w:val="32"/>
          <w:szCs w:val="32"/>
        </w:rPr>
      </w:pPr>
      <w:r>
        <w:rPr>
          <w:rFonts w:hint="eastAsia" w:ascii="Times New Roman" w:hAnsi="Times New Roman"/>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r>
        <w:rPr>
          <w:rFonts w:hint="eastAsia" w:ascii="Times New Roman" w:hAnsi="Times New Roman" w:eastAsia="仿宋_GB2312"/>
          <w:sz w:val="32"/>
          <w:szCs w:val="32"/>
        </w:rPr>
        <w:t xml:space="preserve"> </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default" w:ascii="Times New Roman" w:hAnsi="Times New Roman" w:eastAsia="仿宋_GB2312"/>
          <w:sz w:val="32"/>
          <w:szCs w:val="32"/>
          <w:lang w:val="en-US" w:eastAsia="zh-CN"/>
        </w:rPr>
      </w:pPr>
      <w:r>
        <w:rPr>
          <w:rFonts w:hint="eastAsia" w:ascii="Times New Roman" w:hAnsi="Times New Roman" w:eastAsia="仿宋_GB2312"/>
          <w:sz w:val="32"/>
          <w:szCs w:val="32"/>
        </w:rPr>
        <w:t>电话：0566-281</w:t>
      </w:r>
      <w:r>
        <w:rPr>
          <w:rFonts w:hint="eastAsia" w:ascii="Times New Roman" w:hAnsi="Times New Roman"/>
          <w:sz w:val="32"/>
          <w:szCs w:val="32"/>
          <w:lang w:val="en-US" w:eastAsia="zh-CN"/>
        </w:rPr>
        <w:t>1518</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粮食和物资储备科（粮食执法监督科）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电话：0566-2811519</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lang w:val="en-US" w:eastAsia="zh-CN"/>
        </w:rPr>
        <w:t>1</w:t>
      </w:r>
      <w:r>
        <w:rPr>
          <w:rFonts w:hint="eastAsia" w:eastAsia="方正小标宋简体" w:cs="方正小标宋简体"/>
          <w:sz w:val="32"/>
          <w:szCs w:val="32"/>
          <w:lang w:val="en-US" w:eastAsia="zh-CN"/>
        </w:rPr>
        <w:t>8</w:t>
      </w:r>
      <w:r>
        <w:rPr>
          <w:rFonts w:hint="eastAsia" w:ascii="Times New Roman" w:hAnsi="Times New Roman" w:eastAsia="方正小标宋简体" w:cs="方正小标宋简体"/>
          <w:sz w:val="32"/>
          <w:szCs w:val="32"/>
          <w:lang w:val="en-US" w:eastAsia="zh-CN"/>
        </w:rPr>
        <w:t>.</w:t>
      </w:r>
      <w:r>
        <w:rPr>
          <w:rFonts w:hint="eastAsia" w:ascii="Times New Roman" w:hAnsi="Times New Roman" w:eastAsia="方正小标宋简体" w:cs="方正小标宋简体"/>
          <w:sz w:val="32"/>
          <w:szCs w:val="32"/>
        </w:rPr>
        <w:t>粮食行业技术改造和新技术推广服务指南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关于加强粮食科技创新工作的指导意见》（皖粮行〔2016〕61号）：实施“藏粮于技”战略，坚持问题导向，紧扣行业发展，凝练行业科研需求，明确主攻方向：加强粮食仓储关键技术研究，全面推广新“四合一”技术，重点开展粮食低温和气调贮藏、绿色虫霉防治、高效节能干燥、多功能粮情测控、智能通风控制和粮食收储质量快速检测等技术开发；加强粮油深加工关键技术研究，重点突破粮油精深加工、副产物高效利用，开发差异化、功能化、营养化、安全化和全谷物产品；加强粮食质量安全、节粮减损、现代粮食物流、粮食装备制造、粮食信息化等领域科技研究与推广应用。建立粮食科技创新项目库，发布《粮食科技创新引导目录》。</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安徽省人民政府办公厅关于大力发展粮食产业经济的实施意见》（皖政办〔2017〕93号）:支持企业应用高效、节能、安全、清洁和机电一体化、数字化智能生产技术，推进清洁生产与全程质量控制、健康全谷物食品加工与保藏、特色杂粮食品加工等关键技术的研发应用，提高资源利用率和增值效益。推广“仓顶阳光”工程等新能源项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二、受理单位</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公民、法人和其他组织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粮食行业企业、主食加工业企业进行固定资产投资、技术改造，以及新产品或新技术研发、检验检测设备购置、精深加工等项目。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w:t>
      </w:r>
      <w:r>
        <w:rPr>
          <w:rFonts w:hint="eastAsia" w:cs="仿宋_GB2312"/>
          <w:sz w:val="32"/>
          <w:szCs w:val="32"/>
          <w:lang w:val="en-US" w:eastAsia="zh-CN"/>
        </w:rPr>
        <w:t>.</w:t>
      </w:r>
      <w:r>
        <w:rPr>
          <w:rFonts w:hint="eastAsia" w:ascii="Times New Roman" w:hAnsi="Times New Roman" w:eastAsia="仿宋_GB2312" w:cs="仿宋_GB2312"/>
          <w:sz w:val="32"/>
          <w:szCs w:val="32"/>
        </w:rPr>
        <w:t>深入企业，加强调研，切实为企业发展解决实际问题，推广新技术、新工艺、新设备的应用，加大对产业技术政策、创新体系建设的推动力度。</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w:t>
      </w:r>
      <w:r>
        <w:rPr>
          <w:rFonts w:hint="eastAsia" w:cs="仿宋_GB2312"/>
          <w:sz w:val="32"/>
          <w:szCs w:val="32"/>
          <w:lang w:val="en-US" w:eastAsia="zh-CN"/>
        </w:rPr>
        <w:t>.</w:t>
      </w:r>
      <w:r>
        <w:rPr>
          <w:rFonts w:hint="eastAsia" w:ascii="Times New Roman" w:hAnsi="Times New Roman" w:eastAsia="仿宋_GB2312" w:cs="仿宋_GB2312"/>
          <w:sz w:val="32"/>
          <w:szCs w:val="32"/>
        </w:rPr>
        <w:t>依托大型粮食企业，培育壮大一批科技创新型实体和产业技术创新联盟，支持围绕产业发展开展技术研发。支持和鼓励粮食企业主导或参与制修订行业标准、国家标准。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3</w:t>
      </w:r>
      <w:r>
        <w:rPr>
          <w:rFonts w:hint="eastAsia" w:cs="仿宋_GB2312"/>
          <w:sz w:val="32"/>
          <w:szCs w:val="32"/>
          <w:lang w:val="en-US" w:eastAsia="zh-CN"/>
        </w:rPr>
        <w:t>.</w:t>
      </w:r>
      <w:r>
        <w:rPr>
          <w:rFonts w:hint="eastAsia" w:ascii="Times New Roman" w:hAnsi="Times New Roman" w:eastAsia="仿宋_GB2312" w:cs="仿宋_GB2312"/>
          <w:sz w:val="32"/>
          <w:szCs w:val="32"/>
        </w:rPr>
        <w:t>依托科研机构、院校和科研企业建立不同梯次的科技服务平台，加强实用技术集成示范、培训、展示、交流和爱粮节粮科普宣传，开展技术推广综合服务。依托大型创新型粮油加工企业，建立小麦、稻谷、玉米、油料、马铃薯、小杂粮等加工技术推广和主食产业化应用创新平台，强化合作共享，提升加工科技水平，开发系列产品，延长产业链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4.依托我市科研院所、高等院校开展校企联合招生、联合培养，有计划、有目的地培养一批粮食实用专业技能人才，培训一批在职粮食企业职工，深造一批粮食科技创新岗位的中坚力量。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八、服务时限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电话：0566-2811518  0566-2811659</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lang w:val="en-US" w:eastAsia="zh-CN"/>
        </w:rPr>
        <w:t>1</w:t>
      </w:r>
      <w:r>
        <w:rPr>
          <w:rFonts w:hint="eastAsia" w:eastAsia="方正小标宋简体" w:cs="方正小标宋简体"/>
          <w:sz w:val="32"/>
          <w:szCs w:val="32"/>
          <w:lang w:val="en-US" w:eastAsia="zh-CN"/>
        </w:rPr>
        <w:t>9</w:t>
      </w:r>
      <w:r>
        <w:rPr>
          <w:rFonts w:hint="eastAsia" w:ascii="Times New Roman" w:hAnsi="Times New Roman" w:eastAsia="方正小标宋简体" w:cs="方正小标宋简体"/>
          <w:sz w:val="32"/>
          <w:szCs w:val="32"/>
          <w:lang w:val="en-US" w:eastAsia="zh-CN"/>
        </w:rPr>
        <w:t>.</w:t>
      </w:r>
      <w:r>
        <w:rPr>
          <w:rFonts w:hint="eastAsia" w:ascii="Times New Roman" w:hAnsi="Times New Roman" w:eastAsia="方正小标宋简体" w:cs="方正小标宋简体"/>
          <w:sz w:val="32"/>
          <w:szCs w:val="32"/>
        </w:rPr>
        <w:t>粮食收购政策宣传服务指南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关于做好2019年夏季粮油收购工作的通知》（国粮电〔2019〕6号）：要灵活利用电视、广播、报纸、网络、公示栏、宣传册等多种渠道，广泛宣传解读粮食收购政策，主动发布粮食生产、质量和收购进展、市场价格等信息，为农民售粮和企业经营提供必要的信息服务，引导市场预期。要加强舆情监测分析，主动回应社会和媒体关切，妥善做好舆情处置应对，为收购工作营造良好的社会舆论氛围。</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二、受理单位</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粮食和物资储备科（粮食执法监督科）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公民、法人和其他组织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sz w:val="32"/>
          <w:szCs w:val="32"/>
        </w:rPr>
        <w:t>1.充分利用广播、电视、网络、报刊、标语等多种渠道，广泛宣传国家政策性收购政策，重点突出托市收购质量标准等内容。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sz w:val="32"/>
          <w:szCs w:val="32"/>
        </w:rPr>
        <w:t>2.深入乡村农户、田间地头向农民讲解粮食生产、收获、运输、保管等环节的节粮减损技术知识，倾听农民对粮食政策的意见建议。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八、服务时限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粮食和物资储备科（粮食执法监督科）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电话：0566-2811519</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val="en-US"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eastAsia="方正小标宋简体" w:cs="方正小标宋简体"/>
          <w:sz w:val="32"/>
          <w:szCs w:val="32"/>
          <w:lang w:val="en-US" w:eastAsia="zh-CN"/>
        </w:rPr>
        <w:t>20</w:t>
      </w:r>
      <w:r>
        <w:rPr>
          <w:rFonts w:hint="eastAsia" w:ascii="Times New Roman" w:hAnsi="Times New Roman" w:eastAsia="方正小标宋简体" w:cs="方正小标宋简体"/>
          <w:sz w:val="32"/>
          <w:szCs w:val="32"/>
          <w:lang w:val="en-US" w:eastAsia="zh-CN"/>
        </w:rPr>
        <w:t>.</w:t>
      </w:r>
      <w:r>
        <w:rPr>
          <w:rFonts w:hint="eastAsia" w:ascii="Times New Roman" w:hAnsi="Times New Roman" w:eastAsia="方正小标宋简体" w:cs="方正小标宋简体"/>
          <w:sz w:val="32"/>
          <w:szCs w:val="32"/>
        </w:rPr>
        <w:t>粮食价格监测预警数据发布服务指南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sz w:val="32"/>
          <w:szCs w:val="32"/>
        </w:rPr>
        <w:t>1.《粮食流通管理条例》：第二十八条 国务院发展改革部门及国家粮食行政管理部门会同农业、统计、产品质量监督等部门负责粮食市场供求形势的监测和预警分析，建立粮食供需抽查制度，发布粮食生产、消费、价格、质量等信息。</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sz w:val="32"/>
          <w:szCs w:val="32"/>
        </w:rPr>
        <w:t>2.《国家粮食流通统计制度》（2015-2016年度）（国粮调〔2014〕252号）：第二十条 各级粮食行政管理部门要逐步建立和完善粮食信息监测预警系统，加大对粮食供求和价格的监测、预测和预警工作，增强统计工作的主动性，不断提升统计服务水平。</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sz w:val="32"/>
          <w:szCs w:val="32"/>
        </w:rPr>
        <w:t>3.《池州市人民政府办公室关于印发池州市粮食突发事件应急预案的通知》（池政办秘〔2017〕221号）：3．1 健全覆盖全市的粮油市场行情监测网点，列入全市粮油市场行情监测点的单位要及时、准确、完整地报送有关统计资料；建立信息收集和发布制度。</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二、受理单位</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粮食和物资储备科（粮食执法监督科）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公民、法人和其他组织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六、服务流程</w:t>
      </w:r>
    </w:p>
    <w:p>
      <w:pPr>
        <w:keepNext w:val="0"/>
        <w:keepLines w:val="0"/>
        <w:pageBreakBefore w:val="0"/>
        <w:kinsoku/>
        <w:wordWrap/>
        <w:overflowPunct/>
        <w:topLinePunct w:val="0"/>
        <w:autoSpaceDE/>
        <w:autoSpaceDN/>
        <w:bidi w:val="0"/>
        <w:adjustRightInd/>
        <w:snapToGrid/>
        <w:spacing w:line="500" w:lineRule="exact"/>
        <w:ind w:firstLine="643"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sz w:val="32"/>
          <w:szCs w:val="32"/>
        </w:rPr>
        <w:t xml:space="preserve">1. </w:t>
      </w:r>
      <w:r>
        <w:rPr>
          <w:rFonts w:hint="eastAsia" w:ascii="Times New Roman" w:hAnsi="Times New Roman" w:eastAsia="仿宋_GB2312" w:cs="仿宋_GB2312"/>
          <w:sz w:val="32"/>
          <w:szCs w:val="32"/>
        </w:rPr>
        <w:t>各价格监测点按确定的监测品种监测当日粮食价格，通过安徽粮食政务网价格直报系统上报；</w:t>
      </w:r>
    </w:p>
    <w:p>
      <w:pPr>
        <w:keepNext w:val="0"/>
        <w:keepLines w:val="0"/>
        <w:pageBreakBefore w:val="0"/>
        <w:kinsoku/>
        <w:wordWrap/>
        <w:overflowPunct/>
        <w:topLinePunct w:val="0"/>
        <w:autoSpaceDE/>
        <w:autoSpaceDN/>
        <w:bidi w:val="0"/>
        <w:adjustRightInd/>
        <w:snapToGrid/>
        <w:spacing w:line="500" w:lineRule="exact"/>
        <w:ind w:firstLine="643"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sz w:val="32"/>
          <w:szCs w:val="32"/>
        </w:rPr>
        <w:t xml:space="preserve">2. </w:t>
      </w:r>
      <w:r>
        <w:rPr>
          <w:rFonts w:hint="eastAsia" w:ascii="Times New Roman" w:hAnsi="Times New Roman" w:eastAsia="仿宋_GB2312" w:cs="仿宋_GB2312"/>
          <w:sz w:val="32"/>
          <w:szCs w:val="32"/>
        </w:rPr>
        <w:t>市发改委通过安徽粮食政务网价格直报系统进行价格监测数据的审核、汇总，并上报省局；</w:t>
      </w:r>
    </w:p>
    <w:p>
      <w:pPr>
        <w:keepNext w:val="0"/>
        <w:keepLines w:val="0"/>
        <w:pageBreakBefore w:val="0"/>
        <w:kinsoku/>
        <w:wordWrap/>
        <w:overflowPunct/>
        <w:topLinePunct w:val="0"/>
        <w:autoSpaceDE/>
        <w:autoSpaceDN/>
        <w:bidi w:val="0"/>
        <w:adjustRightInd/>
        <w:snapToGrid/>
        <w:spacing w:line="500" w:lineRule="exact"/>
        <w:ind w:firstLine="643"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sz w:val="32"/>
          <w:szCs w:val="32"/>
        </w:rPr>
        <w:t xml:space="preserve">3. </w:t>
      </w:r>
      <w:r>
        <w:rPr>
          <w:rFonts w:hint="eastAsia" w:ascii="Times New Roman" w:hAnsi="Times New Roman" w:eastAsia="仿宋_GB2312" w:cs="仿宋_GB2312"/>
          <w:sz w:val="32"/>
          <w:szCs w:val="32"/>
        </w:rPr>
        <w:t>通过</w:t>
      </w:r>
      <w:r>
        <w:rPr>
          <w:rFonts w:hint="eastAsia" w:ascii="Times New Roman" w:hAnsi="Times New Roman" w:cs="仿宋_GB2312"/>
          <w:sz w:val="32"/>
          <w:szCs w:val="32"/>
          <w:lang w:eastAsia="zh-CN"/>
        </w:rPr>
        <w:t>市发改委</w:t>
      </w:r>
      <w:r>
        <w:rPr>
          <w:rFonts w:hint="eastAsia" w:ascii="Times New Roman" w:hAnsi="Times New Roman" w:eastAsia="仿宋_GB2312" w:cs="仿宋_GB2312"/>
          <w:sz w:val="32"/>
          <w:szCs w:val="32"/>
        </w:rPr>
        <w:t>官网发布当期全市粮食市场行情。</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八、服务时限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粮食和物资储备科（粮食执法监督科）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电话：0566-2811519</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val="en-US"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lang w:val="en-US" w:eastAsia="zh-CN"/>
        </w:rPr>
        <w:t>2</w:t>
      </w:r>
      <w:r>
        <w:rPr>
          <w:rFonts w:hint="eastAsia" w:eastAsia="方正小标宋简体" w:cs="方正小标宋简体"/>
          <w:sz w:val="32"/>
          <w:szCs w:val="32"/>
          <w:lang w:val="en-US" w:eastAsia="zh-CN"/>
        </w:rPr>
        <w:t>1</w:t>
      </w:r>
      <w:r>
        <w:rPr>
          <w:rFonts w:hint="eastAsia" w:ascii="Times New Roman" w:hAnsi="Times New Roman" w:eastAsia="方正小标宋简体" w:cs="方正小标宋简体"/>
          <w:sz w:val="32"/>
          <w:szCs w:val="32"/>
          <w:lang w:val="en-US" w:eastAsia="zh-CN"/>
        </w:rPr>
        <w:t>.</w:t>
      </w:r>
      <w:r>
        <w:rPr>
          <w:rFonts w:hint="eastAsia" w:ascii="Times New Roman" w:hAnsi="Times New Roman" w:eastAsia="方正小标宋简体" w:cs="方正小标宋简体"/>
          <w:sz w:val="32"/>
          <w:szCs w:val="32"/>
        </w:rPr>
        <w:t>粮食应急保障服务指南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《安徽省粮食局办公室关于加强粮食应急管理工作的通知》（皖粮办调〔2016〕5号）：新时期省政府对粮食应急工作提出更高要求，到2017年底前，各市县要建成布局合理、设施完备、运转高效、</w:t>
      </w:r>
      <w:r>
        <w:rPr>
          <w:rFonts w:hint="eastAsia" w:ascii="Times New Roman" w:hAnsi="Times New Roman" w:eastAsia="仿宋_GB2312" w:cs="仿宋_GB2312"/>
          <w:sz w:val="32"/>
          <w:szCs w:val="32"/>
          <w:lang w:eastAsia="zh-CN"/>
        </w:rPr>
        <w:t>保障</w:t>
      </w:r>
      <w:r>
        <w:rPr>
          <w:rFonts w:hint="eastAsia" w:ascii="Times New Roman" w:hAnsi="Times New Roman" w:eastAsia="仿宋_GB2312" w:cs="仿宋_GB2312"/>
          <w:sz w:val="32"/>
          <w:szCs w:val="32"/>
        </w:rPr>
        <w:t>有力的粮食应急供应保障体系，确保严重自然灾害或紧急状态时的粮食供应。</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二、受理单位</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粮食和物资储备科（粮食执法监督科）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公民、法人和其他组织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sz w:val="32"/>
          <w:szCs w:val="32"/>
        </w:rPr>
        <w:t>1. 每年年初向各县区收集粮食应急演练、应急加工、应急配送、应急网点建设等应急情况；</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sz w:val="32"/>
          <w:szCs w:val="32"/>
        </w:rPr>
        <w:t>2. 对各县区上报粮食应急情况进行整理；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sz w:val="32"/>
          <w:szCs w:val="32"/>
        </w:rPr>
        <w:t>3. 通过</w:t>
      </w:r>
      <w:r>
        <w:rPr>
          <w:rFonts w:hint="eastAsia" w:ascii="Times New Roman" w:hAnsi="Times New Roman" w:cs="仿宋_GB2312"/>
          <w:b w:val="0"/>
          <w:bCs/>
          <w:sz w:val="32"/>
          <w:szCs w:val="32"/>
          <w:lang w:eastAsia="zh-CN"/>
        </w:rPr>
        <w:t>市发改委</w:t>
      </w:r>
      <w:r>
        <w:rPr>
          <w:rFonts w:hint="eastAsia" w:ascii="Times New Roman" w:hAnsi="Times New Roman" w:eastAsia="仿宋_GB2312" w:cs="仿宋_GB2312"/>
          <w:b w:val="0"/>
          <w:bCs/>
          <w:sz w:val="32"/>
          <w:szCs w:val="32"/>
        </w:rPr>
        <w:t>官网定期向社会公布粮食应急信息。</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八、服务时限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粮食和物资储备科（粮食执法监督科）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电话：0566-2811519</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lang w:val="en-US" w:eastAsia="zh-CN"/>
        </w:rPr>
        <w:t>2</w:t>
      </w:r>
      <w:r>
        <w:rPr>
          <w:rFonts w:hint="eastAsia" w:eastAsia="方正小标宋简体" w:cs="方正小标宋简体"/>
          <w:sz w:val="32"/>
          <w:szCs w:val="32"/>
          <w:lang w:val="en-US" w:eastAsia="zh-CN"/>
        </w:rPr>
        <w:t>2</w:t>
      </w:r>
      <w:r>
        <w:rPr>
          <w:rFonts w:hint="eastAsia" w:ascii="Times New Roman" w:hAnsi="Times New Roman" w:eastAsia="方正小标宋简体" w:cs="方正小标宋简体"/>
          <w:sz w:val="32"/>
          <w:szCs w:val="32"/>
          <w:lang w:val="en-US" w:eastAsia="zh-CN"/>
        </w:rPr>
        <w:t>.</w:t>
      </w:r>
      <w:r>
        <w:rPr>
          <w:rFonts w:hint="eastAsia" w:ascii="Times New Roman" w:hAnsi="Times New Roman" w:eastAsia="方正小标宋简体" w:cs="方正小标宋简体"/>
          <w:sz w:val="32"/>
          <w:szCs w:val="32"/>
        </w:rPr>
        <w:t>农户科学储粮工程建设服务指南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农户科学储粮专项管理办法》（国粮展〔2011〕184号）：地（市）级粮食行政管理部门受省级粮食行政管理部门委托，协助做好项目落实、监督检查和验收等工作。县级粮食行政管理部门负责提报项目农户的粮仓需求类型；负责与农户签订项目补助协议，落实农户配套资金；负责粮仓建设进度和质量监督工作；负责农户科学储粮技术培训；负责填报农户档案资料等。</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w:t>
      </w:r>
      <w:r>
        <w:rPr>
          <w:rFonts w:hint="eastAsia" w:cs="仿宋_GB2312"/>
          <w:sz w:val="32"/>
          <w:szCs w:val="32"/>
          <w:lang w:val="en-US" w:eastAsia="zh-CN"/>
        </w:rPr>
        <w:t>.</w:t>
      </w:r>
      <w:r>
        <w:rPr>
          <w:rFonts w:hint="eastAsia" w:ascii="Times New Roman" w:hAnsi="Times New Roman" w:eastAsia="仿宋_GB2312" w:cs="仿宋_GB2312"/>
          <w:sz w:val="32"/>
          <w:szCs w:val="32"/>
        </w:rPr>
        <w:t>《安徽省农户科学储粮专项管理实施细则》（皖粮仓联〔2012〕43号）：市级粮食行政管理部门负责向省粮食局报送年度专项建设计划，协助省粮食局做好项目落实、质量监管和验收等工作；汇总本地区农户档案资料，督促本地区项目县落实农户配套资金。县级粮食行政管理部门负责提报农户的储粮仓需求数量，负责与农户签订项目协议，落实收取农户自筹资金；负责项目进度、质量监督和储粮仓的发放工作；负责农户科学储粮技术培训，填报农户档案资料等。</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二、受理单位</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全市农户</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 年初进行需求计划调查，确定需求计划；</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 向省粮食局报送年度专项建设计划，协助省粮食局做好项目落实、质量监管和验收等工作；</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3. 汇总本地区农户档案资料，督促本地区项目县落实农户配套资金。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收费依据：《安徽省农户科学储粮专项管理实施细则》（皖粮仓联〔2012〕43号）</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收费标准：中央投资补助比例占30%左右，省级配套补助资金比例原则上不低于30%，其余40%左右由农户自筹资金解决。</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八、服务时限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电话：0566-2811659</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r>
        <w:rPr>
          <w:rFonts w:hint="eastAsia" w:ascii="Times New Roman" w:hAnsi="Times New Roman" w:eastAsia="方正小标宋简体" w:cs="方正小标宋简体"/>
          <w:sz w:val="32"/>
          <w:szCs w:val="32"/>
          <w:lang w:val="en-US" w:eastAsia="zh-CN"/>
        </w:rPr>
        <w:t>2</w:t>
      </w:r>
      <w:r>
        <w:rPr>
          <w:rFonts w:hint="eastAsia" w:eastAsia="方正小标宋简体" w:cs="方正小标宋简体"/>
          <w:sz w:val="32"/>
          <w:szCs w:val="32"/>
          <w:lang w:val="en-US" w:eastAsia="zh-CN"/>
        </w:rPr>
        <w:t>3</w:t>
      </w:r>
      <w:r>
        <w:rPr>
          <w:rFonts w:hint="eastAsia" w:ascii="Times New Roman" w:hAnsi="Times New Roman" w:eastAsia="方正小标宋简体" w:cs="方正小标宋简体"/>
          <w:sz w:val="32"/>
          <w:szCs w:val="32"/>
          <w:lang w:val="en-US" w:eastAsia="zh-CN"/>
        </w:rPr>
        <w:t>.</w:t>
      </w:r>
      <w:r>
        <w:rPr>
          <w:rFonts w:hint="eastAsia" w:ascii="Times New Roman" w:hAnsi="Times New Roman" w:eastAsia="方正小标宋简体" w:cs="方正小标宋简体"/>
          <w:sz w:val="32"/>
          <w:szCs w:val="32"/>
        </w:rPr>
        <w:t>粮食行业信息化发展和建设指导服务指南</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ascii="Times New Roman" w:hAnsi="Times New Roman" w:eastAsia="方正小标宋简体" w:cs="方正小标宋简体"/>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国务院关于建立健全粮食安全省长责任制的若干意见》（国发〔2014〕69号）：进一步完善粮食交易中心功能，加快联网竞价交易平台建设，推进政策性粮食联网交易，培育一批公益性成品粮批发市场；七（二十一）发挥物联网、大数据信息技术在粮食监测预警中的作用，加强粮食市场监测、分析和信息发布。”</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w:t>
      </w:r>
      <w:r>
        <w:rPr>
          <w:rFonts w:hint="eastAsia" w:cs="仿宋_GB2312"/>
          <w:sz w:val="32"/>
          <w:szCs w:val="32"/>
          <w:lang w:val="en-US" w:eastAsia="zh-CN"/>
        </w:rPr>
        <w:t>.</w:t>
      </w:r>
      <w:r>
        <w:rPr>
          <w:rFonts w:hint="eastAsia" w:ascii="Times New Roman" w:hAnsi="Times New Roman" w:eastAsia="仿宋_GB2312" w:cs="仿宋_GB2312"/>
          <w:sz w:val="32"/>
          <w:szCs w:val="32"/>
        </w:rPr>
        <w:t>《国家粮食局关于大力推进粮食行业信息化发展的指导意见》：各省级粮食行政管理部门建立信息化工作领导机构和工作机构，统一负责信息化发展和建设。研究编制粮食行业信息化发展规划，严格进行信息化项目规划论证，强化规划引导。</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3.《安徽省粮食局关于印发《2016年安徽粮食流通产业“调转促”工作实施意见》的通知》（皖粮行〔2016〕39号）：全面推进“智慧粮食”建设，建成省、市级信息综合管理平台，基本完成我省骨干省储库点的粮食收储、综合管理信息化，构建分布式“智慧皖粮”云计算中心，逐步完善行业信息化网络体系。</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二、受理单位</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公民、法人和其他组织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w:t>
      </w:r>
      <w:r>
        <w:rPr>
          <w:rFonts w:hint="eastAsia" w:cs="仿宋_GB2312"/>
          <w:sz w:val="32"/>
          <w:szCs w:val="32"/>
          <w:lang w:val="en-US" w:eastAsia="zh-CN"/>
        </w:rPr>
        <w:t>.</w:t>
      </w:r>
      <w:r>
        <w:rPr>
          <w:rFonts w:hint="eastAsia" w:ascii="Times New Roman" w:hAnsi="Times New Roman" w:eastAsia="仿宋_GB2312" w:cs="仿宋_GB2312"/>
          <w:sz w:val="32"/>
          <w:szCs w:val="32"/>
        </w:rPr>
        <w:t>提供科学的决策支持。通过对基层采集数据的处理、分析和挖掘，为各级政府、各级粮食行政管理部门提供科学的决策依据；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w:t>
      </w:r>
      <w:r>
        <w:rPr>
          <w:rFonts w:hint="eastAsia" w:cs="仿宋_GB2312"/>
          <w:sz w:val="32"/>
          <w:szCs w:val="32"/>
          <w:lang w:val="en-US" w:eastAsia="zh-CN"/>
        </w:rPr>
        <w:t>.</w:t>
      </w:r>
      <w:r>
        <w:rPr>
          <w:rFonts w:hint="eastAsia" w:ascii="Times New Roman" w:hAnsi="Times New Roman" w:eastAsia="仿宋_GB2312" w:cs="仿宋_GB2312"/>
          <w:sz w:val="32"/>
          <w:szCs w:val="32"/>
        </w:rPr>
        <w:t>提供信息服务。为涉粮企业提供客观的管理依据、价格参考、供求信息和物流配送信息。为广大消费者提供安全放心的粮油销售网点信息、产品价格信息和安全质量信息。</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七、收费标准及依据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八、服务时限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安全仓储建设科</w:t>
      </w:r>
      <w:r>
        <w:rPr>
          <w:rFonts w:hint="eastAsia" w:ascii="Times New Roman" w:hAnsi="Times New Roman" w:cs="仿宋_GB2312"/>
          <w:sz w:val="32"/>
          <w:szCs w:val="32"/>
          <w:lang w:eastAsia="zh-CN"/>
        </w:rPr>
        <w:t>（科技科）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电话：0566-2811659</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Cs/>
          <w:sz w:val="32"/>
          <w:szCs w:val="32"/>
        </w:rPr>
        <w:t xml:space="preserve"> </w:t>
      </w:r>
    </w:p>
    <w:p>
      <w:pPr>
        <w:keepNext w:val="0"/>
        <w:keepLines w:val="0"/>
        <w:pageBreakBefore w:val="0"/>
        <w:kinsoku/>
        <w:wordWrap/>
        <w:overflowPunct/>
        <w:topLinePunct w:val="0"/>
        <w:autoSpaceDE/>
        <w:autoSpaceDN/>
        <w:bidi w:val="0"/>
        <w:adjustRightInd/>
        <w:snapToGrid/>
        <w:spacing w:line="500" w:lineRule="exact"/>
        <w:jc w:val="center"/>
        <w:textAlignment w:val="auto"/>
        <w:rPr>
          <w:rFonts w:ascii="Times New Roman" w:hAnsi="Times New Roman" w:eastAsia="方正小标宋简体"/>
          <w:bCs/>
          <w:sz w:val="32"/>
          <w:szCs w:val="32"/>
        </w:rPr>
      </w:pPr>
      <w:r>
        <w:rPr>
          <w:rFonts w:hint="default" w:ascii="Times New Roman" w:hAnsi="Times New Roman" w:eastAsia="方正小标宋简体" w:cs="Times New Roman"/>
          <w:bCs/>
          <w:sz w:val="32"/>
          <w:szCs w:val="32"/>
          <w:lang w:val="en-US" w:eastAsia="zh-CN"/>
        </w:rPr>
        <w:t>2</w:t>
      </w:r>
      <w:r>
        <w:rPr>
          <w:rFonts w:hint="eastAsia" w:eastAsia="方正小标宋简体" w:cs="Times New Roman"/>
          <w:bCs/>
          <w:sz w:val="32"/>
          <w:szCs w:val="32"/>
          <w:lang w:val="en-US" w:eastAsia="zh-CN"/>
        </w:rPr>
        <w:t>4</w:t>
      </w:r>
      <w:r>
        <w:rPr>
          <w:rFonts w:hint="eastAsia" w:eastAsia="方正小标宋简体"/>
          <w:bCs/>
          <w:sz w:val="32"/>
          <w:szCs w:val="32"/>
          <w:lang w:val="en-US" w:eastAsia="zh-CN"/>
        </w:rPr>
        <w:t>.</w:t>
      </w:r>
      <w:r>
        <w:rPr>
          <w:rFonts w:hint="eastAsia" w:ascii="Times New Roman" w:hAnsi="Times New Roman" w:eastAsia="方正小标宋简体"/>
          <w:bCs/>
          <w:sz w:val="32"/>
          <w:szCs w:val="32"/>
        </w:rPr>
        <w:t>政策性粮食收储库点信息公布服务指南</w:t>
      </w:r>
    </w:p>
    <w:p>
      <w:pPr>
        <w:keepNext w:val="0"/>
        <w:keepLines w:val="0"/>
        <w:pageBreakBefore w:val="0"/>
        <w:kinsoku/>
        <w:wordWrap/>
        <w:overflowPunct/>
        <w:topLinePunct w:val="0"/>
        <w:autoSpaceDE/>
        <w:autoSpaceDN/>
        <w:bidi w:val="0"/>
        <w:adjustRightInd/>
        <w:snapToGrid/>
        <w:spacing w:line="500" w:lineRule="exact"/>
        <w:jc w:val="center"/>
        <w:textAlignment w:val="auto"/>
        <w:rPr>
          <w:rFonts w:ascii="Times New Roman" w:hAnsi="Times New Roman" w:eastAsia="方正小标宋简体"/>
          <w:bCs/>
          <w:sz w:val="36"/>
          <w:szCs w:val="36"/>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ascii="Times New Roman" w:hAnsi="Times New Roman" w:eastAsia="黑体"/>
          <w:szCs w:val="32"/>
        </w:rPr>
      </w:pPr>
      <w:r>
        <w:rPr>
          <w:rFonts w:hint="eastAsia" w:ascii="Times New Roman" w:hAnsi="Times New Roman" w:eastAsia="黑体"/>
          <w:szCs w:val="32"/>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关于印发小麦和稻谷最低收购价执行预案的通知</w:t>
      </w: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国粮发</w:t>
      </w:r>
      <w:r>
        <w:rPr>
          <w:rFonts w:hint="eastAsia" w:ascii="Times New Roman" w:hAnsi="Times New Roman" w:eastAsia="仿宋_GB2312" w:cs="仿宋_GB2312"/>
          <w:sz w:val="32"/>
          <w:szCs w:val="32"/>
        </w:rPr>
        <w:t>〔201</w:t>
      </w:r>
      <w:r>
        <w:rPr>
          <w:rFonts w:hint="eastAsia" w:ascii="Times New Roman" w:hAnsi="Times New Roman" w:eastAsia="仿宋_GB2312" w:cs="仿宋_GB2312"/>
          <w:sz w:val="32"/>
          <w:szCs w:val="32"/>
          <w:lang w:val="en-US" w:eastAsia="zh-CN"/>
        </w:rPr>
        <w:t>8</w:t>
      </w: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val="en-US" w:eastAsia="zh-CN"/>
        </w:rPr>
        <w:t>99</w:t>
      </w:r>
      <w:r>
        <w:rPr>
          <w:rFonts w:hint="eastAsia" w:ascii="Times New Roman" w:hAnsi="Times New Roman" w:eastAsia="仿宋_GB2312" w:cs="仿宋_GB2312"/>
          <w:sz w:val="32"/>
          <w:szCs w:val="32"/>
        </w:rPr>
        <w:t>号）：在收购启动前要通过电视、报纸、网络等媒体向社会公布已确定的收储库点名单。</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ascii="Times New Roman" w:hAnsi="Times New Roman" w:eastAsia="黑体"/>
          <w:szCs w:val="32"/>
        </w:rPr>
      </w:pPr>
      <w:r>
        <w:rPr>
          <w:rFonts w:hint="eastAsia" w:ascii="Times New Roman" w:hAnsi="Times New Roman" w:eastAsia="黑体"/>
          <w:szCs w:val="32"/>
        </w:rPr>
        <w:t>二、受理单位</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粮食和物资储备科（粮食执法监督科）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ascii="Times New Roman" w:hAnsi="Times New Roman" w:eastAsia="黑体"/>
          <w:szCs w:val="32"/>
        </w:rPr>
      </w:pPr>
      <w:r>
        <w:rPr>
          <w:rFonts w:hint="eastAsia" w:ascii="Times New Roman" w:hAnsi="Times New Roman" w:eastAsia="黑体"/>
          <w:szCs w:val="32"/>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公民、法人和其他组织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ascii="Times New Roman" w:hAnsi="Times New Roman" w:eastAsia="黑体"/>
          <w:szCs w:val="32"/>
        </w:rPr>
      </w:pPr>
      <w:r>
        <w:rPr>
          <w:rFonts w:hint="eastAsia" w:ascii="Times New Roman" w:hAnsi="Times New Roman" w:eastAsia="黑体"/>
          <w:szCs w:val="32"/>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Times New Roman" w:hAnsi="Times New Roman" w:eastAsia="黑体"/>
          <w:szCs w:val="32"/>
        </w:rPr>
      </w:pPr>
      <w:r>
        <w:rPr>
          <w:rFonts w:hint="eastAsia" w:ascii="Times New Roman" w:hAnsi="Times New Roman" w:eastAsia="黑体"/>
          <w:szCs w:val="32"/>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ascii="Times New Roman" w:hAnsi="Times New Roman" w:eastAsia="黑体"/>
          <w:szCs w:val="32"/>
        </w:rPr>
      </w:pPr>
      <w:r>
        <w:rPr>
          <w:rFonts w:hint="eastAsia" w:ascii="Times New Roman" w:hAnsi="Times New Roman" w:eastAsia="黑体"/>
          <w:szCs w:val="32"/>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1.确定收储库点名单。</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2.在本地主流媒体或官方网站公布。</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ascii="Times New Roman" w:hAnsi="Times New Roman" w:eastAsia="黑体"/>
          <w:szCs w:val="32"/>
        </w:rPr>
      </w:pPr>
      <w:r>
        <w:rPr>
          <w:rFonts w:hint="eastAsia" w:ascii="Times New Roman" w:hAnsi="Times New Roman" w:eastAsia="黑体"/>
          <w:szCs w:val="32"/>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Times New Roman" w:hAnsi="Times New Roman" w:eastAsia="黑体"/>
          <w:szCs w:val="32"/>
        </w:rPr>
      </w:pPr>
      <w:r>
        <w:rPr>
          <w:rFonts w:hint="eastAsia" w:ascii="Times New Roman" w:hAnsi="Times New Roman" w:eastAsia="黑体"/>
          <w:szCs w:val="32"/>
        </w:rPr>
        <w:t>八、服务时限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即办</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ascii="Times New Roman" w:hAnsi="Times New Roman" w:eastAsia="黑体"/>
          <w:szCs w:val="32"/>
        </w:rPr>
      </w:pPr>
      <w:r>
        <w:rPr>
          <w:rFonts w:hint="eastAsia" w:ascii="Times New Roman" w:hAnsi="Times New Roman" w:eastAsia="黑体"/>
          <w:szCs w:val="32"/>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cs="仿宋_GB2312"/>
          <w:color w:val="000000"/>
          <w:sz w:val="32"/>
          <w:szCs w:val="32"/>
          <w:lang w:eastAsia="zh-CN"/>
        </w:rPr>
        <w:t>市发改委</w:t>
      </w:r>
      <w:r>
        <w:rPr>
          <w:rFonts w:hint="eastAsia" w:ascii="Times New Roman" w:hAnsi="Times New Roman" w:eastAsia="仿宋_GB2312" w:cs="仿宋_GB2312"/>
          <w:sz w:val="32"/>
          <w:szCs w:val="32"/>
        </w:rPr>
        <w:t>粮食和物资储备科（粮食执法监督科）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电话：0566-2811519</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2</w:t>
      </w:r>
      <w:r>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t>5.</w:t>
      </w: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农产品进口关税配额转报指南</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一、办理依据</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1.《国务院关于第二批取消152项中央指定地方实施行政审批事项的决定》</w:t>
      </w:r>
      <w:r>
        <w:rPr>
          <w:rFonts w:hint="eastAsia" w:ascii="仿宋_GB2312" w:hAnsi="仿宋_GB2312" w:eastAsia="仿宋_GB2312" w:cs="仿宋_GB2312"/>
          <w:color w:val="000000" w:themeColor="text1"/>
          <w:kern w:val="0"/>
          <w:sz w:val="32"/>
          <w:szCs w:val="32"/>
          <w14:textFill>
            <w14:solidFill>
              <w14:schemeClr w14:val="tx1"/>
            </w14:solidFill>
          </w14:textFill>
        </w:rPr>
        <w:t>（国发〔2016〕9号）</w:t>
      </w:r>
      <w:r>
        <w:rPr>
          <w:rFonts w:hint="eastAsia" w:ascii="仿宋_GB2312" w:hAnsi="仿宋_GB2312" w:eastAsia="仿宋_GB2312" w:cs="仿宋_GB2312"/>
          <w:color w:val="000000" w:themeColor="text1"/>
          <w:sz w:val="32"/>
          <w:szCs w:val="32"/>
          <w14:textFill>
            <w14:solidFill>
              <w14:schemeClr w14:val="tx1"/>
            </w14:solidFill>
          </w14:textFill>
        </w:rPr>
        <w:t>：附件第78项 取消“对上报国家发展改革委的农产品（粮、棉）进口关税配额初审”。</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2.《2019年粮食进口关税配额申领条件和分配原则》和《2019年棉花进口关税配额申领条件和分配原则》：国家发展改革委各授权机构负责受理属地范围内的企业申请，并于 2018年11月30日前将符合公布条件的申请送达国家发展改革委，同时抄报商务部。</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二、承办机构</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市发展改革委贸易和服务业</w:t>
      </w:r>
      <w:r>
        <w:rPr>
          <w:rFonts w:hint="eastAsia" w:ascii="仿宋_GB2312" w:hAnsi="仿宋_GB2312" w:cs="仿宋_GB2312"/>
          <w:color w:val="000000" w:themeColor="text1"/>
          <w:sz w:val="32"/>
          <w:szCs w:val="32"/>
          <w:lang w:eastAsia="zh-CN"/>
          <w14:textFill>
            <w14:solidFill>
              <w14:schemeClr w14:val="tx1"/>
            </w14:solidFill>
          </w14:textFill>
        </w:rPr>
        <w:t>科</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三、服务对象</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进口小麦、玉米、大米、棉花的企业</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四、申请条件</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符合国家发改委当年印发的《2019年粮食进口关税配额申领条件和分配原则》和《2019年棉花进口关税配额申领条件和分配原则》规定申领条件的农产品进口企业。</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五、申报材料</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w:t>
      </w:r>
      <w:r>
        <w:rPr>
          <w:rFonts w:hint="eastAsia" w:ascii="仿宋_GB2312" w:hAnsi="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《2019年粮食进口关税配额申请表》。</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2.企业工商登记证明。</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3.企业出具的承诺函，承诺2017年以来在海关等方面无违法违规记录，未列入“信用中国”网站受惩黑名单，没有违反《农产品进口关税配额管理暂行办法》的行为，所申报材料真实。</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4</w:t>
      </w:r>
      <w:r>
        <w:rPr>
          <w:rFonts w:hint="eastAsia" w:ascii="仿宋_GB2312" w:hAnsi="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《2019年粮食进口关税配额申领条件和分配原则》和《2019年棉花进口关税配额申领条件和分配原则》规定的其他证明材料。</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六、服务流程</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1.申请人备齐申请材料后，直接到市发展改革委贸易和服务业</w:t>
      </w:r>
      <w:r>
        <w:rPr>
          <w:rFonts w:hint="eastAsia" w:ascii="仿宋_GB2312" w:hAnsi="仿宋_GB2312" w:cs="仿宋_GB2312"/>
          <w:color w:val="000000" w:themeColor="text1"/>
          <w:sz w:val="32"/>
          <w:szCs w:val="32"/>
          <w:lang w:eastAsia="zh-CN"/>
          <w14:textFill>
            <w14:solidFill>
              <w14:schemeClr w14:val="tx1"/>
            </w14:solidFill>
          </w14:textFill>
        </w:rPr>
        <w:t>科</w:t>
      </w:r>
      <w:r>
        <w:rPr>
          <w:rFonts w:hint="eastAsia" w:ascii="仿宋_GB2312" w:hAnsi="仿宋_GB2312" w:eastAsia="仿宋_GB2312" w:cs="仿宋_GB2312"/>
          <w:color w:val="000000" w:themeColor="text1"/>
          <w:sz w:val="32"/>
          <w:szCs w:val="32"/>
          <w14:textFill>
            <w14:solidFill>
              <w14:schemeClr w14:val="tx1"/>
            </w14:solidFill>
          </w14:textFill>
        </w:rPr>
        <w:t>报送或寄送申请材料，业务</w:t>
      </w:r>
      <w:r>
        <w:rPr>
          <w:rFonts w:hint="eastAsia" w:ascii="仿宋_GB2312" w:hAnsi="仿宋_GB2312" w:cs="仿宋_GB2312"/>
          <w:color w:val="000000" w:themeColor="text1"/>
          <w:sz w:val="32"/>
          <w:szCs w:val="32"/>
          <w:lang w:eastAsia="zh-CN"/>
          <w14:textFill>
            <w14:solidFill>
              <w14:schemeClr w14:val="tx1"/>
            </w14:solidFill>
          </w14:textFill>
        </w:rPr>
        <w:t>科</w:t>
      </w:r>
      <w:r>
        <w:rPr>
          <w:rFonts w:hint="eastAsia" w:ascii="仿宋_GB2312" w:hAnsi="仿宋_GB2312" w:eastAsia="仿宋_GB2312" w:cs="仿宋_GB2312"/>
          <w:color w:val="000000" w:themeColor="text1"/>
          <w:sz w:val="32"/>
          <w:szCs w:val="32"/>
          <w14:textFill>
            <w14:solidFill>
              <w14:schemeClr w14:val="tx1"/>
            </w14:solidFill>
          </w14:textFill>
        </w:rPr>
        <w:t>室工作人员接收、核对申请材料，申请材料需齐全且符合法定形式；申请材料不齐全或不符合法定形式，当场一次性告知清楚需要补正的全部内容及标准。</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2.业务</w:t>
      </w:r>
      <w:r>
        <w:rPr>
          <w:rFonts w:hint="eastAsia" w:ascii="仿宋_GB2312" w:hAnsi="仿宋_GB2312" w:cs="仿宋_GB2312"/>
          <w:color w:val="000000" w:themeColor="text1"/>
          <w:sz w:val="32"/>
          <w:szCs w:val="32"/>
          <w:lang w:eastAsia="zh-CN"/>
          <w14:textFill>
            <w14:solidFill>
              <w14:schemeClr w14:val="tx1"/>
            </w14:solidFill>
          </w14:textFill>
        </w:rPr>
        <w:t>科</w:t>
      </w:r>
      <w:r>
        <w:rPr>
          <w:rFonts w:hint="eastAsia" w:ascii="仿宋_GB2312" w:hAnsi="仿宋_GB2312" w:eastAsia="仿宋_GB2312" w:cs="仿宋_GB2312"/>
          <w:color w:val="000000" w:themeColor="text1"/>
          <w:sz w:val="32"/>
          <w:szCs w:val="32"/>
          <w14:textFill>
            <w14:solidFill>
              <w14:schemeClr w14:val="tx1"/>
            </w14:solidFill>
          </w14:textFill>
        </w:rPr>
        <w:t>室根据相关法律法规规章规定转报省发展改革委窗口，并将办理情况转告省发改委贸易和服务业处。业务处室告知申请人办理情况。对不予转报的应说明理由，并告知申请人依法享有申请行政复议或提起行政诉讼的权利。</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七、办理时限</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法定时限：20 工作日，承诺时限：5个工作日</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八、收费依据及标准</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免费</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九、咨询方式</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市发展改革委贸易和服务业</w:t>
      </w:r>
      <w:r>
        <w:rPr>
          <w:rFonts w:hint="eastAsia" w:ascii="仿宋_GB2312" w:hAnsi="仿宋_GB2312" w:cs="仿宋_GB2312"/>
          <w:color w:val="000000" w:themeColor="text1"/>
          <w:sz w:val="32"/>
          <w:szCs w:val="32"/>
          <w:lang w:eastAsia="zh-CN"/>
          <w14:textFill>
            <w14:solidFill>
              <w14:schemeClr w14:val="tx1"/>
            </w14:solidFill>
          </w14:textFill>
        </w:rPr>
        <w:t>科</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电话：05</w:t>
      </w:r>
      <w:r>
        <w:rPr>
          <w:rFonts w:hint="eastAsia" w:ascii="仿宋_GB2312" w:hAnsi="仿宋_GB2312" w:cs="仿宋_GB2312"/>
          <w:color w:val="000000" w:themeColor="text1"/>
          <w:sz w:val="32"/>
          <w:szCs w:val="32"/>
          <w:lang w:val="en-US" w:eastAsia="zh-CN"/>
          <w14:textFill>
            <w14:solidFill>
              <w14:schemeClr w14:val="tx1"/>
            </w14:solidFill>
          </w14:textFill>
        </w:rPr>
        <w:t>66</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cs="仿宋_GB2312"/>
          <w:color w:val="000000" w:themeColor="text1"/>
          <w:sz w:val="32"/>
          <w:szCs w:val="32"/>
          <w:lang w:val="en-US" w:eastAsia="zh-CN"/>
          <w14:textFill>
            <w14:solidFill>
              <w14:schemeClr w14:val="tx1"/>
            </w14:solidFill>
          </w14:textFill>
        </w:rPr>
        <w:t>2819219</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b w:val="0"/>
          <w:bCs w:val="0"/>
          <w:color w:val="auto"/>
          <w:kern w:val="0"/>
          <w:sz w:val="32"/>
          <w:szCs w:val="32"/>
          <w:lang w:val="en-US" w:eastAsia="zh-CN"/>
        </w:rPr>
      </w:pPr>
      <w:r>
        <w:rPr>
          <w:rFonts w:hint="eastAsia" w:ascii="方正小标宋简体" w:hAnsi="方正小标宋简体" w:eastAsia="方正小标宋简体" w:cs="方正小标宋简体"/>
          <w:b w:val="0"/>
          <w:bCs w:val="0"/>
          <w:color w:val="auto"/>
          <w:kern w:val="0"/>
          <w:sz w:val="32"/>
          <w:szCs w:val="32"/>
          <w:lang w:val="en-US" w:eastAsia="zh-CN"/>
        </w:rPr>
        <w:t>26.价格争议调解处理服务指南</w:t>
      </w:r>
    </w:p>
    <w:p>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kern w:val="0"/>
          <w:sz w:val="32"/>
          <w:szCs w:val="32"/>
          <w:lang w:val="en-US"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 w:hAnsi="仿宋" w:eastAsia="仿宋" w:cs="仿宋"/>
          <w:color w:val="auto"/>
          <w:sz w:val="32"/>
          <w:szCs w:val="32"/>
        </w:rPr>
      </w:pPr>
      <w:r>
        <w:rPr>
          <w:rFonts w:hint="eastAsia" w:ascii="仿宋_GB2312" w:hAnsi="仿宋_GB2312" w:eastAsia="仿宋_GB2312" w:cs="仿宋_GB2312"/>
          <w:color w:val="auto"/>
          <w:kern w:val="0"/>
          <w:sz w:val="32"/>
          <w:szCs w:val="32"/>
          <w:lang w:eastAsia="zh-CN" w:bidi="ar"/>
        </w:rPr>
        <w:t>《</w:t>
      </w:r>
      <w:r>
        <w:rPr>
          <w:rFonts w:hint="eastAsia" w:ascii="仿宋_GB2312" w:hAnsi="仿宋_GB2312" w:eastAsia="仿宋_GB2312" w:cs="仿宋_GB2312"/>
          <w:color w:val="auto"/>
          <w:kern w:val="0"/>
          <w:sz w:val="32"/>
          <w:szCs w:val="32"/>
          <w:lang w:bidi="ar"/>
        </w:rPr>
        <w:t>安徽省价格条例》（2011年2月25日安徽省人民代表大会常务委员会公告第33号）第三十四条：县级以上人民政府价格主管部门应当建立价格争议协调机制，根据消费者、经营者和行业组织的申请，依法对当事人的价格争议进行调解处理。</w:t>
      </w:r>
      <w:r>
        <w:rPr>
          <w:rFonts w:hint="eastAsia" w:ascii="仿宋_GB2312" w:hAnsi="仿宋_GB2312" w:eastAsia="仿宋_GB2312" w:cs="仿宋_GB2312"/>
          <w:color w:val="auto"/>
          <w:kern w:val="0"/>
          <w:sz w:val="32"/>
          <w:szCs w:val="32"/>
          <w:lang w:bidi="ar"/>
        </w:rPr>
        <w:br w:type="textWrapping"/>
      </w:r>
      <w:r>
        <w:rPr>
          <w:rFonts w:hint="eastAsia" w:ascii="仿宋" w:hAnsi="仿宋" w:eastAsia="仿宋" w:cs="仿宋"/>
          <w:color w:val="auto"/>
          <w:kern w:val="0"/>
          <w:sz w:val="32"/>
          <w:szCs w:val="32"/>
          <w:lang w:bidi="ar"/>
        </w:rPr>
        <w:t xml:space="preserve">    </w:t>
      </w:r>
      <w:r>
        <w:rPr>
          <w:rFonts w:hint="eastAsia" w:ascii="黑体" w:eastAsia="黑体"/>
          <w:color w:val="auto"/>
          <w:sz w:val="32"/>
          <w:szCs w:val="32"/>
          <w:lang w:val="en-US" w:eastAsia="zh-CN"/>
        </w:rPr>
        <w:t>二、承办机构</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cs="仿宋_GB2312"/>
          <w:color w:val="auto"/>
          <w:kern w:val="0"/>
          <w:sz w:val="32"/>
          <w:szCs w:val="32"/>
          <w:lang w:eastAsia="zh-CN" w:bidi="ar"/>
        </w:rPr>
      </w:pPr>
      <w:r>
        <w:rPr>
          <w:rFonts w:hint="eastAsia" w:ascii="仿宋_GB2312" w:hAnsi="仿宋_GB2312" w:cs="仿宋_GB2312"/>
          <w:color w:val="auto"/>
          <w:kern w:val="0"/>
          <w:sz w:val="32"/>
          <w:szCs w:val="32"/>
          <w:lang w:eastAsia="zh-CN" w:bidi="ar"/>
        </w:rPr>
        <w:t>市发改委价格监测和成本调查监审科（价格认定科）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auto"/>
          <w:kern w:val="0"/>
          <w:sz w:val="32"/>
          <w:szCs w:val="32"/>
          <w:lang w:eastAsia="zh-CN" w:bidi="ar"/>
        </w:rPr>
      </w:pPr>
      <w:r>
        <w:rPr>
          <w:rFonts w:hint="eastAsia" w:ascii="仿宋_GB2312" w:hAnsi="仿宋_GB2312" w:eastAsia="仿宋_GB2312" w:cs="仿宋_GB2312"/>
          <w:color w:val="auto"/>
          <w:kern w:val="0"/>
          <w:sz w:val="32"/>
          <w:szCs w:val="32"/>
          <w:lang w:eastAsia="zh-CN" w:bidi="ar"/>
        </w:rPr>
        <w:t>公众。</w:t>
      </w:r>
    </w:p>
    <w:p>
      <w:pPr>
        <w:keepNext w:val="0"/>
        <w:keepLines w:val="0"/>
        <w:pageBreakBefore w:val="0"/>
        <w:kinsoku/>
        <w:wordWrap/>
        <w:overflowPunct/>
        <w:topLinePunct w:val="0"/>
        <w:autoSpaceDE/>
        <w:autoSpaceDN/>
        <w:bidi w:val="0"/>
        <w:adjustRightInd/>
        <w:snapToGrid/>
        <w:spacing w:line="500" w:lineRule="exact"/>
        <w:ind w:firstLine="480" w:firstLineChars="15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四、申请条件</w:t>
      </w:r>
    </w:p>
    <w:p>
      <w:pPr>
        <w:pStyle w:val="5"/>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320" w:firstLineChars="100"/>
        <w:jc w:val="both"/>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（一）有具体的价格争议事项；</w:t>
      </w:r>
    </w:p>
    <w:p>
      <w:pPr>
        <w:pStyle w:val="5"/>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320" w:firstLineChars="100"/>
        <w:jc w:val="both"/>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（二）与价格争议事项有直接利害关系；</w:t>
      </w:r>
    </w:p>
    <w:p>
      <w:pPr>
        <w:pStyle w:val="5"/>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320" w:firstLineChars="100"/>
        <w:jc w:val="both"/>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（三）有具体的价格争议调解请求;</w:t>
      </w:r>
    </w:p>
    <w:p>
      <w:pPr>
        <w:pStyle w:val="5"/>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320" w:firstLineChars="100"/>
        <w:jc w:val="both"/>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（四）争议各方同意接受调解处理。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五、申报材料</w:t>
      </w:r>
    </w:p>
    <w:p>
      <w:pPr>
        <w:keepNext w:val="0"/>
        <w:keepLines w:val="0"/>
        <w:pageBreakBefore w:val="0"/>
        <w:kinsoku/>
        <w:wordWrap/>
        <w:overflowPunct/>
        <w:topLinePunct w:val="0"/>
        <w:autoSpaceDE/>
        <w:autoSpaceDN/>
        <w:bidi w:val="0"/>
        <w:adjustRightInd/>
        <w:snapToGrid/>
        <w:spacing w:line="500" w:lineRule="exact"/>
        <w:ind w:firstLine="480" w:firstLineChars="15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价格争议调解申请书</w:t>
      </w:r>
      <w:r>
        <w:rPr>
          <w:rFonts w:hint="eastAsia" w:ascii="仿宋" w:hAnsi="仿宋" w:eastAsia="仿宋" w:cs="仿宋"/>
          <w:color w:val="auto"/>
          <w:sz w:val="32"/>
          <w:szCs w:val="32"/>
          <w:lang w:eastAsia="zh-CN"/>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auto"/>
          <w:kern w:val="0"/>
          <w:sz w:val="32"/>
          <w:szCs w:val="32"/>
          <w:lang w:eastAsia="zh-CN" w:bidi="ar"/>
        </w:rPr>
      </w:pPr>
      <w:r>
        <w:rPr>
          <w:rFonts w:hint="eastAsia" w:ascii="仿宋_GB2312" w:hAnsi="仿宋_GB2312" w:cs="仿宋_GB2312"/>
          <w:color w:val="auto"/>
          <w:kern w:val="0"/>
          <w:sz w:val="32"/>
          <w:szCs w:val="32"/>
          <w:lang w:val="en-US" w:eastAsia="zh-CN" w:bidi="ar"/>
        </w:rPr>
        <w:t>1.</w:t>
      </w:r>
      <w:r>
        <w:rPr>
          <w:rFonts w:hint="eastAsia" w:ascii="仿宋_GB2312" w:hAnsi="仿宋_GB2312" w:eastAsia="仿宋_GB2312" w:cs="仿宋_GB2312"/>
          <w:color w:val="auto"/>
          <w:kern w:val="0"/>
          <w:sz w:val="32"/>
          <w:szCs w:val="32"/>
          <w:lang w:eastAsia="zh-CN" w:bidi="ar"/>
        </w:rPr>
        <w:t>申请人向</w:t>
      </w:r>
      <w:r>
        <w:rPr>
          <w:rFonts w:hint="eastAsia" w:ascii="仿宋_GB2312" w:hAnsi="仿宋_GB2312" w:cs="仿宋_GB2312"/>
          <w:color w:val="auto"/>
          <w:kern w:val="0"/>
          <w:sz w:val="32"/>
          <w:szCs w:val="32"/>
          <w:lang w:eastAsia="zh-CN" w:bidi="ar"/>
        </w:rPr>
        <w:t>市发改委</w:t>
      </w:r>
      <w:r>
        <w:rPr>
          <w:rFonts w:hint="eastAsia" w:ascii="仿宋_GB2312" w:hAnsi="仿宋_GB2312" w:eastAsia="仿宋_GB2312" w:cs="仿宋_GB2312"/>
          <w:color w:val="auto"/>
          <w:kern w:val="0"/>
          <w:sz w:val="32"/>
          <w:szCs w:val="32"/>
          <w:lang w:eastAsia="zh-CN" w:bidi="ar"/>
        </w:rPr>
        <w:t>提出申请，受理申请材料并完成初审（1个工作日），申请材料齐全，符合申请条件，或者申请人按照要求提供全部补正申请材料的，予以受理，材料不齐全或不符合法定形式的，要求申请人补正材料后受理，</w:t>
      </w:r>
      <w:r>
        <w:rPr>
          <w:rFonts w:hint="eastAsia" w:ascii="仿宋_GB2312" w:hAnsi="仿宋_GB2312" w:cs="仿宋_GB2312"/>
          <w:color w:val="auto"/>
          <w:kern w:val="0"/>
          <w:sz w:val="32"/>
          <w:szCs w:val="32"/>
          <w:lang w:eastAsia="zh-CN" w:bidi="ar"/>
        </w:rPr>
        <w:t>市发改委</w:t>
      </w:r>
      <w:r>
        <w:rPr>
          <w:rFonts w:hint="eastAsia" w:ascii="仿宋_GB2312" w:hAnsi="仿宋_GB2312" w:eastAsia="仿宋_GB2312" w:cs="仿宋_GB2312"/>
          <w:color w:val="auto"/>
          <w:kern w:val="0"/>
          <w:sz w:val="32"/>
          <w:szCs w:val="32"/>
          <w:lang w:eastAsia="zh-CN" w:bidi="ar"/>
        </w:rPr>
        <w:t>受理后，20个工作日内结束（可适当延长，最长不超过60个工作日），达成调解，负责人签发，签订调解协议，调解不成，负责人签发，出具处理意见。</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auto"/>
          <w:kern w:val="0"/>
          <w:sz w:val="32"/>
          <w:szCs w:val="32"/>
          <w:lang w:eastAsia="zh-CN" w:bidi="ar"/>
        </w:rPr>
      </w:pPr>
      <w:r>
        <w:rPr>
          <w:rFonts w:hint="eastAsia" w:ascii="仿宋_GB2312" w:hAnsi="仿宋_GB2312" w:eastAsia="仿宋_GB2312" w:cs="仿宋_GB2312"/>
          <w:color w:val="auto"/>
          <w:kern w:val="0"/>
          <w:sz w:val="32"/>
          <w:szCs w:val="32"/>
          <w:lang w:eastAsia="zh-CN" w:bidi="ar"/>
        </w:rPr>
        <w:t>2</w:t>
      </w:r>
      <w:r>
        <w:rPr>
          <w:rFonts w:hint="eastAsia" w:ascii="仿宋_GB2312" w:hAnsi="仿宋_GB2312" w:cs="仿宋_GB2312"/>
          <w:color w:val="auto"/>
          <w:kern w:val="0"/>
          <w:sz w:val="32"/>
          <w:szCs w:val="32"/>
          <w:lang w:val="en-US" w:eastAsia="zh-CN" w:bidi="ar"/>
        </w:rPr>
        <w:t>.</w:t>
      </w:r>
      <w:r>
        <w:rPr>
          <w:rFonts w:hint="eastAsia" w:ascii="仿宋_GB2312" w:hAnsi="仿宋_GB2312" w:eastAsia="仿宋_GB2312" w:cs="仿宋_GB2312"/>
          <w:color w:val="auto"/>
          <w:kern w:val="0"/>
          <w:sz w:val="32"/>
          <w:szCs w:val="32"/>
          <w:lang w:eastAsia="zh-CN" w:bidi="ar"/>
        </w:rPr>
        <w:t>不属于价格争议调解处理范围的，不予受理，告知申请人并说明理由，出具《不予受理通知书》。</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七、办理时限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auto"/>
          <w:kern w:val="0"/>
          <w:sz w:val="32"/>
          <w:szCs w:val="32"/>
          <w:lang w:eastAsia="zh-CN" w:bidi="ar"/>
        </w:rPr>
      </w:pPr>
      <w:r>
        <w:rPr>
          <w:rFonts w:hint="eastAsia" w:ascii="仿宋_GB2312" w:hAnsi="仿宋_GB2312" w:eastAsia="仿宋_GB2312" w:cs="仿宋_GB2312"/>
          <w:color w:val="auto"/>
          <w:kern w:val="0"/>
          <w:sz w:val="32"/>
          <w:szCs w:val="32"/>
          <w:lang w:eastAsia="zh-CN" w:bidi="ar"/>
        </w:rPr>
        <w:t>受理后，20个工作日内结束（可适当延长，最长不超过60个工作日）。</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八、收费依据及标准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cs="仿宋_GB2312"/>
          <w:color w:val="auto"/>
          <w:kern w:val="0"/>
          <w:sz w:val="32"/>
          <w:szCs w:val="32"/>
          <w:lang w:eastAsia="zh-CN" w:bidi="ar"/>
        </w:rPr>
      </w:pPr>
      <w:r>
        <w:rPr>
          <w:rFonts w:hint="eastAsia" w:ascii="仿宋_GB2312" w:hAnsi="仿宋_GB2312" w:cs="仿宋_GB2312"/>
          <w:color w:val="auto"/>
          <w:kern w:val="0"/>
          <w:sz w:val="32"/>
          <w:szCs w:val="32"/>
          <w:lang w:eastAsia="zh-CN" w:bidi="ar"/>
        </w:rPr>
        <w:t>市发改委价格监测和成本调查监审科（价格认定科）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eastAsia="zh-CN" w:bidi="ar"/>
        </w:rPr>
        <w:t>电话：05</w:t>
      </w:r>
      <w:r>
        <w:rPr>
          <w:rFonts w:hint="eastAsia" w:ascii="仿宋_GB2312" w:hAnsi="仿宋_GB2312" w:cs="仿宋_GB2312"/>
          <w:color w:val="auto"/>
          <w:kern w:val="0"/>
          <w:sz w:val="32"/>
          <w:szCs w:val="32"/>
          <w:lang w:val="en-US" w:eastAsia="zh-CN" w:bidi="ar"/>
        </w:rPr>
        <w:t>66-2090892</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 w:hAnsi="仿宋" w:eastAsia="仿宋" w:cs="仿宋"/>
          <w:color w:val="auto"/>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lang w:val="en-US" w:eastAsia="zh-CN"/>
        </w:rPr>
        <w:t>27.</w:t>
      </w:r>
      <w:r>
        <w:rPr>
          <w:rFonts w:hint="eastAsia" w:ascii="方正小标宋简体" w:hAnsi="方正小标宋简体" w:eastAsia="方正小标宋简体" w:cs="方正小标宋简体"/>
          <w:b w:val="0"/>
          <w:bCs w:val="0"/>
          <w:color w:val="auto"/>
          <w:sz w:val="32"/>
          <w:szCs w:val="32"/>
        </w:rPr>
        <w:t>农产品成本收益信息发布</w:t>
      </w:r>
    </w:p>
    <w:p>
      <w:pPr>
        <w:keepNext w:val="0"/>
        <w:keepLines w:val="0"/>
        <w:pageBreakBefore w:val="0"/>
        <w:kinsoku/>
        <w:wordWrap/>
        <w:overflowPunct/>
        <w:topLinePunct w:val="0"/>
        <w:autoSpaceDE/>
        <w:autoSpaceDN/>
        <w:bidi w:val="0"/>
        <w:adjustRightInd/>
        <w:snapToGrid/>
        <w:spacing w:line="500" w:lineRule="exact"/>
        <w:ind w:firstLine="643" w:firstLineChars="200"/>
        <w:jc w:val="center"/>
        <w:textAlignment w:val="auto"/>
        <w:rPr>
          <w:rFonts w:ascii="仿宋_GB2312" w:eastAsia="仿宋_GB2312"/>
          <w:b/>
          <w:color w:val="auto"/>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ascii="黑体" w:eastAsia="黑体"/>
          <w:color w:val="auto"/>
          <w:sz w:val="32"/>
          <w:szCs w:val="32"/>
        </w:rPr>
      </w:pPr>
      <w:r>
        <w:rPr>
          <w:rFonts w:hint="eastAsia" w:ascii="黑体" w:eastAsia="黑体"/>
          <w:color w:val="auto"/>
          <w:sz w:val="32"/>
          <w:szCs w:val="32"/>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eastAsia="仿宋_GB2312"/>
          <w:color w:val="auto"/>
          <w:sz w:val="32"/>
          <w:szCs w:val="32"/>
        </w:rPr>
      </w:pPr>
      <w:r>
        <w:rPr>
          <w:rFonts w:hint="eastAsia" w:ascii="仿宋_GB2312" w:eastAsia="仿宋_GB2312"/>
          <w:color w:val="auto"/>
          <w:sz w:val="32"/>
          <w:szCs w:val="32"/>
        </w:rPr>
        <w:t>《国家发展改革委关于印发&lt;农产品成本调查管理办法（修订版）&gt;的通知》（发改价格规〔2017〕1454号）第十六条“各级人民政府价格主管部门应建立健全农本调查信息公开制度，明确公开范围、方式和程序。国务院价格主管部门负责公开全国农本调查信息；地方各级人民政府价格主管部门负责公开本行政区域的农本调查信息。涉及国家秘密、商业秘密、个人隐私的农本调查信息，按照国家有关保密规定执行。”</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ascii="黑体" w:eastAsia="黑体"/>
          <w:color w:val="auto"/>
          <w:sz w:val="32"/>
          <w:szCs w:val="32"/>
        </w:rPr>
      </w:pPr>
      <w:r>
        <w:rPr>
          <w:rFonts w:hint="eastAsia" w:ascii="黑体" w:eastAsia="黑体"/>
          <w:color w:val="auto"/>
          <w:sz w:val="32"/>
          <w:szCs w:val="32"/>
        </w:rPr>
        <w:t>二、承办机构</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cs="仿宋_GB2312"/>
          <w:color w:val="auto"/>
          <w:kern w:val="0"/>
          <w:sz w:val="32"/>
          <w:szCs w:val="32"/>
          <w:lang w:eastAsia="zh-CN" w:bidi="ar"/>
        </w:rPr>
      </w:pPr>
      <w:r>
        <w:rPr>
          <w:rFonts w:hint="eastAsia" w:ascii="仿宋_GB2312" w:hAnsi="仿宋_GB2312" w:cs="仿宋_GB2312"/>
          <w:color w:val="auto"/>
          <w:kern w:val="0"/>
          <w:sz w:val="32"/>
          <w:szCs w:val="32"/>
          <w:lang w:eastAsia="zh-CN" w:bidi="ar"/>
        </w:rPr>
        <w:t>市发改委价格监测和成本调查监审科（价格认定科）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ascii="黑体" w:eastAsia="黑体"/>
          <w:color w:val="auto"/>
          <w:sz w:val="32"/>
          <w:szCs w:val="32"/>
        </w:rPr>
      </w:pPr>
      <w:r>
        <w:rPr>
          <w:rFonts w:hint="eastAsia" w:ascii="黑体" w:eastAsia="黑体"/>
          <w:color w:val="auto"/>
          <w:sz w:val="32"/>
          <w:szCs w:val="32"/>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ascii="Times New Roman" w:hAnsi="Times New Roman" w:eastAsia="仿宋_GB2312"/>
          <w:color w:val="auto"/>
          <w:sz w:val="32"/>
          <w:szCs w:val="32"/>
        </w:rPr>
      </w:pPr>
      <w:r>
        <w:rPr>
          <w:rFonts w:ascii="Times New Roman" w:hAnsi="Times New Roman" w:eastAsia="仿宋_GB2312"/>
          <w:color w:val="auto"/>
          <w:sz w:val="32"/>
          <w:szCs w:val="32"/>
        </w:rPr>
        <w:t>公众</w:t>
      </w:r>
      <w:r>
        <w:rPr>
          <w:rFonts w:hint="eastAsia" w:ascii="仿宋_GB2312" w:hAnsi="仿宋" w:eastAsia="仿宋_GB2312"/>
          <w:color w:val="auto"/>
          <w:sz w:val="32"/>
          <w:szCs w:val="32"/>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ascii="黑体" w:eastAsia="黑体"/>
          <w:color w:val="auto"/>
          <w:sz w:val="32"/>
          <w:szCs w:val="32"/>
        </w:rPr>
      </w:pPr>
      <w:r>
        <w:rPr>
          <w:rFonts w:hint="eastAsia" w:ascii="黑体" w:eastAsia="黑体"/>
          <w:color w:val="auto"/>
          <w:sz w:val="32"/>
          <w:szCs w:val="32"/>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ascii="Times New Roman" w:hAnsi="Times New Roman" w:eastAsia="仿宋_GB2312"/>
          <w:color w:val="auto"/>
          <w:sz w:val="32"/>
          <w:szCs w:val="32"/>
        </w:rPr>
      </w:pPr>
      <w:r>
        <w:rPr>
          <w:rFonts w:ascii="Times New Roman" w:hAnsi="Times New Roman" w:eastAsia="仿宋_GB2312"/>
          <w:color w:val="auto"/>
          <w:sz w:val="32"/>
          <w:szCs w:val="32"/>
        </w:rPr>
        <w:t>需要知晓我</w:t>
      </w:r>
      <w:r>
        <w:rPr>
          <w:rFonts w:hint="eastAsia" w:ascii="Times New Roman" w:hAnsi="Times New Roman" w:eastAsia="仿宋_GB2312"/>
          <w:color w:val="auto"/>
          <w:sz w:val="32"/>
          <w:szCs w:val="32"/>
        </w:rPr>
        <w:t>市</w:t>
      </w:r>
      <w:r>
        <w:rPr>
          <w:rFonts w:ascii="Times New Roman" w:hAnsi="Times New Roman" w:eastAsia="仿宋_GB2312"/>
          <w:color w:val="auto"/>
          <w:sz w:val="32"/>
          <w:szCs w:val="32"/>
        </w:rPr>
        <w:t>农产品成本收益信息的个人、法人和社会组织。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ascii="黑体" w:eastAsia="黑体"/>
          <w:color w:val="auto"/>
          <w:sz w:val="32"/>
          <w:szCs w:val="32"/>
        </w:rPr>
      </w:pPr>
      <w:r>
        <w:rPr>
          <w:rFonts w:hint="eastAsia" w:ascii="黑体" w:eastAsia="黑体"/>
          <w:color w:val="auto"/>
          <w:sz w:val="32"/>
          <w:szCs w:val="32"/>
        </w:rPr>
        <w:t>五、服务流程</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ascii="Times New Roman" w:hAnsi="Times New Roman" w:eastAsia="仿宋_GB2312"/>
          <w:color w:val="auto"/>
          <w:sz w:val="32"/>
          <w:szCs w:val="32"/>
        </w:rPr>
      </w:pPr>
      <w:r>
        <w:rPr>
          <w:rFonts w:ascii="Times New Roman" w:hAnsi="Times New Roman" w:eastAsia="仿宋_GB2312"/>
          <w:color w:val="auto"/>
          <w:sz w:val="32"/>
          <w:szCs w:val="32"/>
        </w:rPr>
        <w:t>1.数据审</w:t>
      </w:r>
      <w:r>
        <w:rPr>
          <w:rFonts w:hint="eastAsia" w:ascii="Times New Roman" w:hAnsi="Times New Roman" w:eastAsia="仿宋_GB2312"/>
          <w:color w:val="auto"/>
          <w:sz w:val="32"/>
          <w:szCs w:val="32"/>
        </w:rPr>
        <w:t>定</w:t>
      </w:r>
      <w:r>
        <w:rPr>
          <w:rFonts w:ascii="Times New Roman" w:hAnsi="Times New Roman" w:eastAsia="仿宋_GB2312"/>
          <w:color w:val="auto"/>
          <w:sz w:val="32"/>
          <w:szCs w:val="32"/>
        </w:rPr>
        <w:t>。</w:t>
      </w:r>
      <w:r>
        <w:rPr>
          <w:rFonts w:hint="eastAsia"/>
          <w:color w:val="auto"/>
          <w:sz w:val="32"/>
          <w:szCs w:val="32"/>
          <w:lang w:eastAsia="zh-CN"/>
        </w:rPr>
        <w:t>市发改委</w:t>
      </w:r>
      <w:r>
        <w:rPr>
          <w:rFonts w:ascii="Times New Roman" w:hAnsi="Times New Roman" w:eastAsia="仿宋_GB2312"/>
          <w:color w:val="auto"/>
          <w:sz w:val="32"/>
          <w:szCs w:val="32"/>
        </w:rPr>
        <w:t>通过全</w:t>
      </w:r>
      <w:r>
        <w:rPr>
          <w:rFonts w:hint="eastAsia" w:ascii="Times New Roman" w:hAnsi="Times New Roman" w:eastAsia="仿宋_GB2312"/>
          <w:color w:val="auto"/>
          <w:sz w:val="32"/>
          <w:szCs w:val="32"/>
        </w:rPr>
        <w:t>市</w:t>
      </w:r>
      <w:r>
        <w:rPr>
          <w:rFonts w:ascii="Times New Roman" w:hAnsi="Times New Roman" w:eastAsia="仿宋_GB2312"/>
          <w:color w:val="auto"/>
          <w:sz w:val="32"/>
          <w:szCs w:val="32"/>
        </w:rPr>
        <w:t>主要农产品成本收益定点调查，汇总审核得出成本收益数据，经</w:t>
      </w:r>
      <w:r>
        <w:rPr>
          <w:rFonts w:hint="eastAsia" w:ascii="Times New Roman" w:hAnsi="Times New Roman" w:eastAsia="仿宋_GB2312"/>
          <w:color w:val="auto"/>
          <w:sz w:val="32"/>
          <w:szCs w:val="32"/>
        </w:rPr>
        <w:t>市发改委分管领导</w:t>
      </w:r>
      <w:r>
        <w:rPr>
          <w:rFonts w:ascii="Times New Roman" w:hAnsi="Times New Roman" w:eastAsia="仿宋_GB2312"/>
          <w:color w:val="auto"/>
          <w:sz w:val="32"/>
          <w:szCs w:val="32"/>
        </w:rPr>
        <w:t>签字批准并报</w:t>
      </w:r>
      <w:r>
        <w:rPr>
          <w:rFonts w:hint="eastAsia" w:ascii="Times New Roman" w:hAnsi="Times New Roman" w:eastAsia="仿宋_GB2312"/>
          <w:color w:val="auto"/>
          <w:sz w:val="32"/>
          <w:szCs w:val="32"/>
        </w:rPr>
        <w:t>省价格成本调查监审局</w:t>
      </w:r>
      <w:r>
        <w:rPr>
          <w:rFonts w:ascii="Times New Roman" w:hAnsi="Times New Roman" w:eastAsia="仿宋_GB2312"/>
          <w:color w:val="auto"/>
          <w:sz w:val="32"/>
          <w:szCs w:val="32"/>
        </w:rPr>
        <w:t>最终审定。</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Times New Roman" w:hAnsi="Times New Roman" w:eastAsia="仿宋_GB2312"/>
          <w:color w:val="auto"/>
          <w:sz w:val="32"/>
          <w:szCs w:val="32"/>
        </w:rPr>
      </w:pPr>
      <w:r>
        <w:rPr>
          <w:rFonts w:ascii="Times New Roman" w:hAnsi="Times New Roman" w:eastAsia="仿宋_GB2312"/>
          <w:color w:val="auto"/>
          <w:sz w:val="32"/>
          <w:szCs w:val="32"/>
        </w:rPr>
        <w:t>2.</w:t>
      </w:r>
      <w:r>
        <w:rPr>
          <w:rFonts w:hint="eastAsia" w:ascii="Times New Roman" w:hAnsi="Times New Roman" w:eastAsia="仿宋_GB2312"/>
          <w:color w:val="auto"/>
          <w:sz w:val="32"/>
          <w:szCs w:val="32"/>
        </w:rPr>
        <w:t>信息报送。数据审定后，向市政府报送政务信息。重要农产品成本收益数据和敏感信息，报市发改委分管领导审定，并提交市发改委</w:t>
      </w:r>
      <w:r>
        <w:rPr>
          <w:rFonts w:hint="eastAsia"/>
          <w:color w:val="auto"/>
          <w:sz w:val="32"/>
          <w:szCs w:val="32"/>
          <w:lang w:eastAsia="zh-CN"/>
        </w:rPr>
        <w:t>办公室</w:t>
      </w:r>
      <w:r>
        <w:rPr>
          <w:rFonts w:hint="eastAsia" w:ascii="Times New Roman" w:hAnsi="Times New Roman" w:eastAsia="仿宋_GB2312"/>
          <w:color w:val="auto"/>
          <w:sz w:val="32"/>
          <w:szCs w:val="32"/>
        </w:rPr>
        <w:t>审查后通过市发改委门户网站向社会公布。</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ascii="黑体" w:eastAsia="黑体"/>
          <w:color w:val="auto"/>
          <w:sz w:val="32"/>
          <w:szCs w:val="32"/>
        </w:rPr>
      </w:pPr>
      <w:r>
        <w:rPr>
          <w:rFonts w:hint="eastAsia" w:ascii="黑体" w:eastAsia="黑体"/>
          <w:color w:val="auto"/>
          <w:sz w:val="32"/>
          <w:szCs w:val="32"/>
        </w:rPr>
        <w:t>六、服务时限</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Times New Roman" w:hAnsi="Times New Roman" w:eastAsia="仿宋_GB2312"/>
          <w:color w:val="auto"/>
          <w:sz w:val="32"/>
          <w:szCs w:val="32"/>
        </w:rPr>
      </w:pPr>
      <w:r>
        <w:rPr>
          <w:rFonts w:hint="eastAsia" w:ascii="Times New Roman" w:hAnsi="Times New Roman" w:eastAsia="仿宋_GB2312"/>
          <w:color w:val="auto"/>
          <w:sz w:val="32"/>
          <w:szCs w:val="32"/>
        </w:rPr>
        <w:t>定稿之日起，20个工作日内对外发布相关农产品成本收益信息。</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ascii="黑体" w:eastAsia="黑体"/>
          <w:color w:val="auto"/>
          <w:sz w:val="32"/>
          <w:szCs w:val="32"/>
        </w:rPr>
      </w:pPr>
      <w:r>
        <w:rPr>
          <w:rFonts w:hint="eastAsia" w:ascii="黑体" w:eastAsia="黑体"/>
          <w:color w:val="auto"/>
          <w:sz w:val="32"/>
          <w:szCs w:val="32"/>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ascii="仿宋_GB2312" w:eastAsia="仿宋_GB2312"/>
          <w:color w:val="auto"/>
          <w:sz w:val="32"/>
          <w:szCs w:val="32"/>
        </w:rPr>
      </w:pPr>
      <w:r>
        <w:rPr>
          <w:rFonts w:hint="eastAsia" w:ascii="仿宋_GB2312" w:eastAsia="仿宋_GB2312"/>
          <w:color w:val="auto"/>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ascii="黑体" w:eastAsia="黑体"/>
          <w:color w:val="auto"/>
          <w:sz w:val="32"/>
          <w:szCs w:val="32"/>
        </w:rPr>
      </w:pPr>
      <w:r>
        <w:rPr>
          <w:rFonts w:hint="eastAsia" w:ascii="黑体" w:eastAsia="黑体"/>
          <w:color w:val="auto"/>
          <w:sz w:val="32"/>
          <w:szCs w:val="32"/>
        </w:rPr>
        <w:t>八、咨询方式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cs="仿宋_GB2312"/>
          <w:color w:val="auto"/>
          <w:kern w:val="0"/>
          <w:sz w:val="32"/>
          <w:szCs w:val="32"/>
          <w:lang w:eastAsia="zh-CN" w:bidi="ar"/>
        </w:rPr>
      </w:pPr>
      <w:r>
        <w:rPr>
          <w:rFonts w:hint="eastAsia" w:ascii="仿宋_GB2312" w:hAnsi="仿宋_GB2312" w:cs="仿宋_GB2312"/>
          <w:color w:val="auto"/>
          <w:kern w:val="0"/>
          <w:sz w:val="32"/>
          <w:szCs w:val="32"/>
          <w:lang w:eastAsia="zh-CN" w:bidi="ar"/>
        </w:rPr>
        <w:t>市发改委价格监测和成本调查监审科（价格认定科）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eastAsia="zh-CN" w:bidi="ar"/>
        </w:rPr>
        <w:t>电话：05</w:t>
      </w:r>
      <w:r>
        <w:rPr>
          <w:rFonts w:hint="eastAsia" w:ascii="仿宋_GB2312" w:hAnsi="仿宋_GB2312" w:cs="仿宋_GB2312"/>
          <w:color w:val="auto"/>
          <w:kern w:val="0"/>
          <w:sz w:val="32"/>
          <w:szCs w:val="32"/>
          <w:lang w:val="en-US" w:eastAsia="zh-CN" w:bidi="ar"/>
        </w:rPr>
        <w:t>66-2090892</w:t>
      </w:r>
    </w:p>
    <w:p>
      <w:pPr>
        <w:keepNext w:val="0"/>
        <w:keepLines w:val="0"/>
        <w:pageBreakBefore w:val="0"/>
        <w:kinsoku/>
        <w:wordWrap/>
        <w:overflowPunct/>
        <w:topLinePunct w:val="0"/>
        <w:autoSpaceDE/>
        <w:autoSpaceDN/>
        <w:bidi w:val="0"/>
        <w:adjustRightInd/>
        <w:snapToGrid/>
        <w:spacing w:line="500" w:lineRule="exact"/>
        <w:jc w:val="center"/>
        <w:textAlignment w:val="auto"/>
        <w:rPr>
          <w:rFonts w:ascii="宋体"/>
          <w:b/>
          <w:color w:val="auto"/>
          <w:sz w:val="52"/>
          <w:szCs w:val="52"/>
        </w:rPr>
      </w:pPr>
    </w:p>
    <w:p>
      <w:pPr>
        <w:keepNext w:val="0"/>
        <w:keepLines w:val="0"/>
        <w:pageBreakBefore w:val="0"/>
        <w:kinsoku/>
        <w:wordWrap/>
        <w:overflowPunct/>
        <w:topLinePunct w:val="0"/>
        <w:autoSpaceDE/>
        <w:autoSpaceDN/>
        <w:bidi w:val="0"/>
        <w:adjustRightInd/>
        <w:snapToGrid/>
        <w:spacing w:line="500" w:lineRule="exact"/>
        <w:jc w:val="center"/>
        <w:textAlignment w:val="auto"/>
        <w:rPr>
          <w:rFonts w:ascii="宋体"/>
          <w:b/>
          <w:color w:val="auto"/>
          <w:sz w:val="52"/>
          <w:szCs w:val="5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435"/>
        <w:jc w:val="center"/>
        <w:textAlignment w:val="auto"/>
        <w:outlineLvl w:val="9"/>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lang w:val="en-US" w:eastAsia="zh-CN"/>
        </w:rPr>
        <w:t>28.</w:t>
      </w:r>
      <w:r>
        <w:rPr>
          <w:rFonts w:hint="eastAsia" w:ascii="方正小标宋简体" w:hAnsi="方正小标宋简体" w:eastAsia="方正小标宋简体" w:cs="方正小标宋简体"/>
          <w:b w:val="0"/>
          <w:bCs w:val="0"/>
          <w:color w:val="auto"/>
          <w:sz w:val="32"/>
          <w:szCs w:val="32"/>
        </w:rPr>
        <w:t>价格监测信息发布</w:t>
      </w:r>
      <w:r>
        <w:rPr>
          <w:rFonts w:hint="eastAsia" w:ascii="方正小标宋简体" w:hAnsi="方正小标宋简体" w:eastAsia="方正小标宋简体" w:cs="方正小标宋简体"/>
          <w:b w:val="0"/>
          <w:bCs w:val="0"/>
          <w:color w:val="auto"/>
          <w:sz w:val="32"/>
          <w:szCs w:val="32"/>
        </w:rPr>
        <w:tab/>
      </w:r>
    </w:p>
    <w:p>
      <w:pPr>
        <w:keepNext w:val="0"/>
        <w:keepLines w:val="0"/>
        <w:pageBreakBefore w:val="0"/>
        <w:widowControl w:val="0"/>
        <w:kinsoku/>
        <w:wordWrap/>
        <w:overflowPunct/>
        <w:topLinePunct w:val="0"/>
        <w:autoSpaceDE/>
        <w:autoSpaceDN/>
        <w:bidi w:val="0"/>
        <w:adjustRightInd/>
        <w:snapToGrid/>
        <w:spacing w:line="500" w:lineRule="exact"/>
        <w:ind w:firstLine="435"/>
        <w:jc w:val="center"/>
        <w:textAlignment w:val="auto"/>
        <w:outlineLvl w:val="9"/>
        <w:rPr>
          <w:rFonts w:hint="eastAsia" w:ascii="宋体" w:hAnsi="宋体" w:eastAsia="宋体" w:cs="宋体"/>
          <w:b/>
          <w:bCs/>
          <w:color w:val="auto"/>
          <w:sz w:val="32"/>
          <w:szCs w:val="32"/>
        </w:rPr>
      </w:pP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eastAsia="黑体"/>
          <w:color w:val="auto"/>
          <w:sz w:val="32"/>
          <w:szCs w:val="32"/>
        </w:rPr>
      </w:pPr>
      <w:r>
        <w:rPr>
          <w:rFonts w:hint="eastAsia" w:ascii="黑体" w:eastAsia="黑体"/>
          <w:color w:val="auto"/>
          <w:sz w:val="32"/>
          <w:szCs w:val="32"/>
          <w:lang w:val="en-US" w:eastAsia="zh-CN"/>
        </w:rPr>
        <w:t xml:space="preserve"> </w:t>
      </w:r>
      <w:r>
        <w:rPr>
          <w:rFonts w:hint="eastAsia" w:ascii="黑体" w:eastAsia="黑体"/>
          <w:color w:val="auto"/>
          <w:sz w:val="32"/>
          <w:szCs w:val="32"/>
        </w:rPr>
        <w:t>一、办理依据</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1.国家发展改革委《价格监测规定》：第十五条 政府价格主管部门应向社会公布重要商品和服务价格监测、预测信息，或由政府价格主管部门的监测机构按有关制度规定向社会发布价格监测、预测信息。</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2.安徽省人民政府《安徽省价格监测管理规定》（皖政〔2003〕84号）：第十四条 县级以上人民政府价格主管部门应当定期或者不定期公布本行政区域内主要商品和服务的价格监测资料，但属于国家机密、商业秘密的除外。</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国家发展改革委办公厅关于进一步加强和改进价格监测信息发布工作的通知》（发改办价监测[2013]2574号）：各级政府价格主管部门及其价格监测机构应根据本行政区域内经济和价格监测工作实际情况需要，不断充实调整价格监测信息发布内容。</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4.安徽省物价局 安徽省商务厅 安徽省广电局关于深入开展民生商品（服务）价格信息发布工作的意见（皖价监测[2013]87号）：对实行市场调节价的民生商品（服务）价格，采集不同经营者销售的同品规商品（服务）价格信息后，采取“价比三家”的形式集中发布。</w:t>
      </w:r>
      <w:r>
        <w:rPr>
          <w:rFonts w:hint="eastAsia" w:ascii="仿宋_GB2312" w:hAnsi="仿宋_GB2312" w:eastAsia="仿宋_GB2312" w:cs="仿宋_GB2312"/>
          <w:color w:val="auto"/>
          <w:sz w:val="32"/>
          <w:szCs w:val="32"/>
        </w:rPr>
        <w:tab/>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eastAsia="黑体"/>
          <w:color w:val="auto"/>
          <w:sz w:val="32"/>
          <w:szCs w:val="32"/>
          <w:lang w:val="en-US" w:eastAsia="zh-CN"/>
        </w:rPr>
      </w:pPr>
      <w:r>
        <w:rPr>
          <w:rFonts w:hint="eastAsia" w:ascii="黑体" w:eastAsia="黑体"/>
          <w:color w:val="auto"/>
          <w:sz w:val="32"/>
          <w:szCs w:val="32"/>
          <w:lang w:val="en-US" w:eastAsia="zh-CN"/>
        </w:rPr>
        <w:t>二、承办机构</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cs="仿宋_GB2312"/>
          <w:color w:val="auto"/>
          <w:kern w:val="0"/>
          <w:sz w:val="32"/>
          <w:szCs w:val="32"/>
          <w:lang w:eastAsia="zh-CN" w:bidi="ar"/>
        </w:rPr>
      </w:pPr>
      <w:r>
        <w:rPr>
          <w:rFonts w:hint="eastAsia" w:ascii="仿宋_GB2312" w:hAnsi="仿宋_GB2312" w:cs="仿宋_GB2312"/>
          <w:color w:val="auto"/>
          <w:kern w:val="0"/>
          <w:sz w:val="32"/>
          <w:szCs w:val="32"/>
          <w:lang w:eastAsia="zh-CN" w:bidi="ar"/>
        </w:rPr>
        <w:t>市发改委价格监测和成本调查监审科（价格认定科）</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eastAsia="黑体"/>
          <w:color w:val="auto"/>
          <w:sz w:val="32"/>
          <w:szCs w:val="32"/>
          <w:lang w:val="en-US" w:eastAsia="zh-CN"/>
        </w:rPr>
      </w:pPr>
      <w:r>
        <w:rPr>
          <w:rFonts w:hint="eastAsia" w:ascii="黑体" w:eastAsia="黑体"/>
          <w:color w:val="auto"/>
          <w:sz w:val="32"/>
          <w:szCs w:val="32"/>
          <w:lang w:val="en-US" w:eastAsia="zh-CN"/>
        </w:rPr>
        <w:t>三、服务对象</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ascii="仿宋_GB2312" w:hAnsi="仿宋" w:eastAsia="仿宋_GB2312"/>
          <w:color w:val="auto"/>
          <w:sz w:val="32"/>
          <w:szCs w:val="32"/>
        </w:rPr>
      </w:pPr>
      <w:r>
        <w:rPr>
          <w:rFonts w:hint="eastAsia" w:ascii="仿宋_GB2312" w:hAnsi="仿宋" w:eastAsia="仿宋_GB2312"/>
          <w:color w:val="auto"/>
          <w:sz w:val="32"/>
          <w:szCs w:val="32"/>
        </w:rPr>
        <w:t>个人（公民）、法人、社会组织。</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eastAsia="黑体"/>
          <w:color w:val="auto"/>
          <w:sz w:val="32"/>
          <w:szCs w:val="32"/>
          <w:lang w:val="en-US" w:eastAsia="zh-CN"/>
        </w:rPr>
      </w:pPr>
      <w:r>
        <w:rPr>
          <w:rFonts w:hint="eastAsia" w:ascii="黑体" w:eastAsia="黑体"/>
          <w:color w:val="auto"/>
          <w:sz w:val="32"/>
          <w:szCs w:val="32"/>
          <w:lang w:val="en-US" w:eastAsia="zh-CN"/>
        </w:rPr>
        <w:t>四、申请条件</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 w:eastAsia="仿宋_GB2312"/>
          <w:color w:val="auto"/>
          <w:sz w:val="32"/>
          <w:szCs w:val="32"/>
          <w:lang w:eastAsia="zh-CN"/>
        </w:rPr>
      </w:pPr>
      <w:r>
        <w:rPr>
          <w:rFonts w:hint="eastAsia" w:ascii="仿宋_GB2312" w:hAnsi="仿宋" w:eastAsia="仿宋_GB2312"/>
          <w:color w:val="auto"/>
          <w:sz w:val="32"/>
          <w:szCs w:val="32"/>
          <w:lang w:eastAsia="zh-CN"/>
        </w:rPr>
        <w:t>无</w:t>
      </w:r>
      <w:r>
        <w:rPr>
          <w:rFonts w:hint="eastAsia" w:ascii="仿宋_GB2312" w:hAnsi="仿宋"/>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eastAsia="黑体"/>
          <w:color w:val="auto"/>
          <w:sz w:val="32"/>
          <w:szCs w:val="32"/>
          <w:lang w:val="en-US" w:eastAsia="zh-CN"/>
        </w:rPr>
      </w:pPr>
      <w:r>
        <w:rPr>
          <w:rFonts w:hint="eastAsia" w:ascii="黑体" w:eastAsia="黑体"/>
          <w:color w:val="auto"/>
          <w:sz w:val="32"/>
          <w:szCs w:val="32"/>
          <w:lang w:val="en-US" w:eastAsia="zh-CN"/>
        </w:rPr>
        <w:t>五、申报材料</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 w:eastAsia="仿宋_GB2312"/>
          <w:color w:val="auto"/>
          <w:sz w:val="32"/>
          <w:szCs w:val="32"/>
          <w:lang w:eastAsia="zh-CN"/>
        </w:rPr>
      </w:pPr>
      <w:r>
        <w:rPr>
          <w:rFonts w:hint="eastAsia" w:ascii="仿宋_GB2312" w:hAnsi="仿宋" w:eastAsia="仿宋_GB2312"/>
          <w:color w:val="auto"/>
          <w:sz w:val="32"/>
          <w:szCs w:val="32"/>
          <w:lang w:eastAsia="zh-CN"/>
        </w:rPr>
        <w:t>无</w:t>
      </w:r>
      <w:r>
        <w:rPr>
          <w:rFonts w:hint="eastAsia" w:ascii="仿宋_GB2312" w:hAnsi="仿宋"/>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eastAsia="黑体"/>
          <w:color w:val="auto"/>
          <w:sz w:val="32"/>
          <w:szCs w:val="32"/>
          <w:lang w:val="en-US" w:eastAsia="zh-CN"/>
        </w:rPr>
      </w:pPr>
      <w:r>
        <w:rPr>
          <w:rFonts w:hint="eastAsia" w:ascii="黑体" w:eastAsia="黑体"/>
          <w:color w:val="auto"/>
          <w:sz w:val="32"/>
          <w:szCs w:val="32"/>
          <w:lang w:val="en-US" w:eastAsia="zh-CN"/>
        </w:rPr>
        <w:t>六、服务流程</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 w:eastAsia="仿宋_GB2312"/>
          <w:color w:val="auto"/>
          <w:sz w:val="32"/>
          <w:szCs w:val="32"/>
          <w:lang w:eastAsia="zh-CN"/>
        </w:rPr>
      </w:pPr>
      <w:r>
        <w:rPr>
          <w:rFonts w:ascii="仿宋_GB2312" w:hAnsi="仿宋" w:eastAsia="仿宋_GB2312"/>
          <w:color w:val="auto"/>
          <w:sz w:val="32"/>
          <w:szCs w:val="32"/>
        </w:rPr>
        <w:t>1.</w:t>
      </w:r>
      <w:r>
        <w:rPr>
          <w:rFonts w:hint="eastAsia" w:ascii="仿宋_GB2312" w:hAnsi="仿宋" w:eastAsia="仿宋_GB2312"/>
          <w:color w:val="auto"/>
          <w:sz w:val="32"/>
          <w:szCs w:val="32"/>
        </w:rPr>
        <w:t>信息采集：</w:t>
      </w:r>
      <w:r>
        <w:rPr>
          <w:rFonts w:hint="eastAsia" w:ascii="仿宋_GB2312" w:hAnsi="仿宋_GB2312" w:cs="仿宋_GB2312"/>
          <w:color w:val="auto"/>
          <w:kern w:val="0"/>
          <w:sz w:val="32"/>
          <w:szCs w:val="32"/>
          <w:lang w:eastAsia="zh-CN" w:bidi="ar"/>
        </w:rPr>
        <w:t>价格监测和成本调查监审科</w:t>
      </w:r>
      <w:r>
        <w:rPr>
          <w:rFonts w:hint="eastAsia" w:ascii="仿宋_GB2312" w:hAnsi="仿宋" w:eastAsia="仿宋_GB2312"/>
          <w:color w:val="auto"/>
          <w:sz w:val="32"/>
          <w:szCs w:val="32"/>
        </w:rPr>
        <w:t>科集并审核重要商品和服务价格信息</w:t>
      </w:r>
      <w:r>
        <w:rPr>
          <w:rFonts w:hint="eastAsia" w:ascii="仿宋_GB2312" w:hAnsi="仿宋"/>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ascii="仿宋_GB2312" w:eastAsia="仿宋_GB2312"/>
          <w:color w:val="auto"/>
          <w:sz w:val="32"/>
          <w:szCs w:val="32"/>
        </w:rPr>
      </w:pPr>
      <w:r>
        <w:rPr>
          <w:rFonts w:ascii="仿宋_GB2312" w:hAnsi="仿宋" w:eastAsia="仿宋_GB2312"/>
          <w:color w:val="auto"/>
          <w:sz w:val="32"/>
          <w:szCs w:val="32"/>
        </w:rPr>
        <w:t>2.</w:t>
      </w:r>
      <w:r>
        <w:rPr>
          <w:rFonts w:hint="eastAsia" w:ascii="仿宋_GB2312" w:hAnsi="仿宋" w:eastAsia="仿宋_GB2312"/>
          <w:color w:val="auto"/>
          <w:sz w:val="32"/>
          <w:szCs w:val="32"/>
        </w:rPr>
        <w:t>信息发布渠道：本单位门户网站定期或不定期向社会公众发布重要商品和服务“价比三家”信息。对于专业性、行业性较强或需要与其他部门会商的价格监测信息，与相关部门或行业协会联合发布。</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eastAsia="黑体"/>
          <w:color w:val="auto"/>
          <w:sz w:val="32"/>
          <w:szCs w:val="32"/>
          <w:lang w:val="en-US" w:eastAsia="zh-CN"/>
        </w:rPr>
      </w:pPr>
      <w:r>
        <w:rPr>
          <w:rFonts w:hint="eastAsia" w:ascii="黑体" w:eastAsia="黑体"/>
          <w:color w:val="auto"/>
          <w:sz w:val="32"/>
          <w:szCs w:val="32"/>
          <w:lang w:val="en-US" w:eastAsia="zh-CN"/>
        </w:rPr>
        <w:t>七、办理时限</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 w:eastAsia="仿宋_GB2312"/>
          <w:color w:val="auto"/>
          <w:sz w:val="32"/>
          <w:szCs w:val="32"/>
          <w:lang w:eastAsia="zh-CN"/>
        </w:rPr>
      </w:pPr>
      <w:r>
        <w:rPr>
          <w:rFonts w:hint="eastAsia" w:ascii="仿宋_GB2312" w:eastAsia="仿宋_GB2312"/>
          <w:color w:val="auto"/>
          <w:sz w:val="32"/>
          <w:szCs w:val="32"/>
        </w:rPr>
        <w:t>定期或不定期</w:t>
      </w:r>
      <w:r>
        <w:rPr>
          <w:rFonts w:hint="eastAsia" w:ascii="仿宋_GB2312" w:hAnsi="仿宋" w:eastAsia="仿宋_GB2312"/>
          <w:color w:val="auto"/>
          <w:sz w:val="32"/>
          <w:szCs w:val="32"/>
        </w:rPr>
        <w:t>发布。</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eastAsia="黑体"/>
          <w:color w:val="auto"/>
          <w:sz w:val="32"/>
          <w:szCs w:val="32"/>
          <w:lang w:val="en-US" w:eastAsia="zh-CN"/>
        </w:rPr>
      </w:pPr>
      <w:r>
        <w:rPr>
          <w:rFonts w:hint="eastAsia" w:ascii="黑体" w:eastAsia="黑体"/>
          <w:color w:val="auto"/>
          <w:sz w:val="32"/>
          <w:szCs w:val="32"/>
          <w:lang w:val="en-US" w:eastAsia="zh-CN"/>
        </w:rPr>
        <w:t>八、收费依据及标准</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 w:eastAsia="仿宋_GB2312"/>
          <w:color w:val="auto"/>
          <w:sz w:val="32"/>
          <w:szCs w:val="32"/>
          <w:lang w:eastAsia="zh-CN"/>
        </w:rPr>
      </w:pPr>
      <w:r>
        <w:rPr>
          <w:rFonts w:hint="eastAsia" w:ascii="仿宋_GB2312" w:hAnsi="仿宋" w:eastAsia="仿宋_GB2312"/>
          <w:color w:val="auto"/>
          <w:sz w:val="32"/>
          <w:szCs w:val="32"/>
          <w:lang w:eastAsia="zh-CN"/>
        </w:rPr>
        <w:t>免费</w:t>
      </w:r>
      <w:r>
        <w:rPr>
          <w:rFonts w:hint="eastAsia" w:ascii="仿宋_GB2312" w:hAnsi="仿宋"/>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eastAsia="黑体"/>
          <w:color w:val="auto"/>
          <w:sz w:val="32"/>
          <w:szCs w:val="32"/>
          <w:lang w:val="en-US" w:eastAsia="zh-CN"/>
        </w:rPr>
      </w:pPr>
      <w:r>
        <w:rPr>
          <w:rFonts w:hint="eastAsia" w:ascii="黑体" w:eastAsia="黑体"/>
          <w:color w:val="auto"/>
          <w:sz w:val="32"/>
          <w:szCs w:val="32"/>
          <w:lang w:val="en-US" w:eastAsia="zh-CN"/>
        </w:rPr>
        <w:t>九、咨询方式</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cs="仿宋_GB2312"/>
          <w:color w:val="auto"/>
          <w:kern w:val="0"/>
          <w:sz w:val="32"/>
          <w:szCs w:val="32"/>
          <w:lang w:eastAsia="zh-CN" w:bidi="ar"/>
        </w:rPr>
      </w:pPr>
      <w:r>
        <w:rPr>
          <w:rFonts w:hint="eastAsia" w:ascii="仿宋_GB2312" w:hAnsi="仿宋_GB2312" w:cs="仿宋_GB2312"/>
          <w:color w:val="auto"/>
          <w:kern w:val="0"/>
          <w:sz w:val="32"/>
          <w:szCs w:val="32"/>
          <w:lang w:eastAsia="zh-CN" w:bidi="ar"/>
        </w:rPr>
        <w:t>市发改委价格监测和成本调查监审科（价格认定科）</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default"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eastAsia="zh-CN" w:bidi="ar"/>
        </w:rPr>
        <w:t>电话：05</w:t>
      </w:r>
      <w:r>
        <w:rPr>
          <w:rFonts w:hint="eastAsia" w:ascii="仿宋_GB2312" w:hAnsi="仿宋_GB2312" w:cs="仿宋_GB2312"/>
          <w:color w:val="auto"/>
          <w:kern w:val="0"/>
          <w:sz w:val="32"/>
          <w:szCs w:val="32"/>
          <w:lang w:val="en-US" w:eastAsia="zh-CN" w:bidi="ar"/>
        </w:rPr>
        <w:t>66-2090892</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eastAsia="仿宋_GB2312"/>
          <w:color w:val="auto"/>
          <w:sz w:val="32"/>
          <w:szCs w:val="32"/>
        </w:rPr>
      </w:pPr>
    </w:p>
    <w:p>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b w:val="0"/>
          <w:bCs w:val="0"/>
          <w:color w:val="auto"/>
          <w:kern w:val="0"/>
          <w:sz w:val="32"/>
          <w:szCs w:val="32"/>
          <w:lang w:val="en-US" w:eastAsia="zh-CN"/>
        </w:rPr>
      </w:pPr>
    </w:p>
    <w:p>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b w:val="0"/>
          <w:bCs w:val="0"/>
          <w:color w:val="auto"/>
          <w:kern w:val="0"/>
          <w:sz w:val="32"/>
          <w:szCs w:val="32"/>
          <w:lang w:eastAsia="zh-CN"/>
        </w:rPr>
      </w:pPr>
      <w:r>
        <w:rPr>
          <w:rFonts w:hint="eastAsia" w:ascii="方正小标宋简体" w:hAnsi="方正小标宋简体" w:eastAsia="方正小标宋简体" w:cs="方正小标宋简体"/>
          <w:b w:val="0"/>
          <w:bCs w:val="0"/>
          <w:color w:val="auto"/>
          <w:kern w:val="0"/>
          <w:sz w:val="32"/>
          <w:szCs w:val="32"/>
          <w:lang w:val="en-US" w:eastAsia="zh-CN"/>
        </w:rPr>
        <w:t>29.</w:t>
      </w:r>
      <w:r>
        <w:rPr>
          <w:rFonts w:hint="eastAsia" w:ascii="方正小标宋简体" w:hAnsi="方正小标宋简体" w:eastAsia="方正小标宋简体" w:cs="方正小标宋简体"/>
          <w:b w:val="0"/>
          <w:bCs w:val="0"/>
          <w:color w:val="auto"/>
          <w:kern w:val="0"/>
          <w:sz w:val="32"/>
          <w:szCs w:val="32"/>
        </w:rPr>
        <w:t>节能宣传教育</w:t>
      </w:r>
      <w:r>
        <w:rPr>
          <w:rFonts w:hint="eastAsia" w:ascii="方正小标宋简体" w:hAnsi="方正小标宋简体" w:eastAsia="方正小标宋简体" w:cs="方正小标宋简体"/>
          <w:b w:val="0"/>
          <w:bCs w:val="0"/>
          <w:color w:val="auto"/>
          <w:kern w:val="0"/>
          <w:sz w:val="32"/>
          <w:szCs w:val="32"/>
          <w:lang w:eastAsia="zh-CN"/>
        </w:rPr>
        <w:t>服务指南</w:t>
      </w:r>
    </w:p>
    <w:p>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仿宋_GB2312" w:eastAsia="仿宋_GB2312" w:cs="仿宋_GB2312"/>
          <w:b/>
          <w:bCs/>
          <w:color w:val="auto"/>
          <w:kern w:val="0"/>
          <w:sz w:val="36"/>
          <w:szCs w:val="36"/>
        </w:rPr>
      </w:pPr>
    </w:p>
    <w:p>
      <w:pPr>
        <w:keepNext w:val="0"/>
        <w:keepLines w:val="0"/>
        <w:pageBreakBefore w:val="0"/>
        <w:kinsoku/>
        <w:wordWrap/>
        <w:overflowPunct/>
        <w:topLinePunct w:val="0"/>
        <w:autoSpaceDE/>
        <w:autoSpaceDN/>
        <w:bidi w:val="0"/>
        <w:adjustRightInd/>
        <w:snapToGrid/>
        <w:spacing w:line="500" w:lineRule="exact"/>
        <w:ind w:firstLine="800" w:firstLineChars="250"/>
        <w:textAlignment w:val="auto"/>
        <w:outlineLvl w:val="9"/>
        <w:rPr>
          <w:rFonts w:ascii="仿宋_GB2312" w:eastAsia="仿宋_GB2312" w:cs="Times New Roman"/>
          <w:b/>
          <w:bCs/>
          <w:color w:val="auto"/>
          <w:kern w:val="0"/>
          <w:sz w:val="36"/>
          <w:szCs w:val="36"/>
        </w:rPr>
      </w:pPr>
      <w:r>
        <w:rPr>
          <w:rFonts w:hint="eastAsia" w:ascii="黑体" w:eastAsia="黑体" w:cs="黑体"/>
          <w:color w:val="auto"/>
          <w:sz w:val="32"/>
          <w:szCs w:val="32"/>
        </w:rPr>
        <w:t>一、办理依据</w:t>
      </w:r>
    </w:p>
    <w:p>
      <w:pPr>
        <w:keepNext w:val="0"/>
        <w:keepLines w:val="0"/>
        <w:pageBreakBefore w:val="0"/>
        <w:widowControl/>
        <w:kinsoku/>
        <w:wordWrap/>
        <w:overflowPunct/>
        <w:topLinePunct w:val="0"/>
        <w:autoSpaceDE/>
        <w:autoSpaceDN/>
        <w:bidi w:val="0"/>
        <w:adjustRightInd/>
        <w:snapToGrid/>
        <w:spacing w:line="500" w:lineRule="exact"/>
        <w:ind w:firstLine="800" w:firstLineChars="250"/>
        <w:textAlignment w:val="auto"/>
        <w:outlineLvl w:val="9"/>
        <w:rPr>
          <w:rFonts w:ascii="仿宋_GB2312" w:eastAsia="仿宋_GB2312" w:cs="仿宋_GB2312"/>
          <w:color w:val="auto"/>
          <w:kern w:val="0"/>
          <w:sz w:val="32"/>
          <w:szCs w:val="32"/>
        </w:rPr>
      </w:pPr>
      <w:r>
        <w:rPr>
          <w:rFonts w:ascii="仿宋_GB2312" w:eastAsia="仿宋_GB2312" w:cs="仿宋_GB2312"/>
          <w:color w:val="auto"/>
          <w:kern w:val="0"/>
          <w:sz w:val="32"/>
          <w:szCs w:val="32"/>
        </w:rPr>
        <w:t>1.</w:t>
      </w:r>
      <w:r>
        <w:rPr>
          <w:rFonts w:hint="eastAsia" w:ascii="仿宋_GB2312" w:eastAsia="仿宋_GB2312" w:cs="仿宋_GB2312"/>
          <w:color w:val="auto"/>
          <w:kern w:val="0"/>
          <w:sz w:val="32"/>
          <w:szCs w:val="32"/>
        </w:rPr>
        <w:t>根据国务院第六次办公会议的精神，从</w:t>
      </w:r>
      <w:r>
        <w:rPr>
          <w:rFonts w:ascii="仿宋_GB2312" w:eastAsia="仿宋_GB2312" w:cs="仿宋_GB2312"/>
          <w:color w:val="auto"/>
          <w:kern w:val="0"/>
          <w:sz w:val="32"/>
          <w:szCs w:val="32"/>
        </w:rPr>
        <w:t>1991</w:t>
      </w:r>
      <w:r>
        <w:rPr>
          <w:rFonts w:hint="eastAsia" w:ascii="仿宋_GB2312" w:eastAsia="仿宋_GB2312" w:cs="仿宋_GB2312"/>
          <w:color w:val="auto"/>
          <w:kern w:val="0"/>
          <w:sz w:val="32"/>
          <w:szCs w:val="32"/>
        </w:rPr>
        <w:t>年起，国家每年举办“节能宣传周活动”。</w:t>
      </w:r>
      <w:r>
        <w:rPr>
          <w:rFonts w:ascii="仿宋_GB2312" w:eastAsia="仿宋_GB2312" w:cs="仿宋_GB2312"/>
          <w:color w:val="auto"/>
          <w:kern w:val="0"/>
          <w:sz w:val="32"/>
          <w:szCs w:val="32"/>
        </w:rPr>
        <w:t xml:space="preserve"> </w:t>
      </w:r>
    </w:p>
    <w:p>
      <w:pPr>
        <w:keepNext w:val="0"/>
        <w:keepLines w:val="0"/>
        <w:pageBreakBefore w:val="0"/>
        <w:kinsoku/>
        <w:wordWrap/>
        <w:overflowPunct/>
        <w:topLinePunct w:val="0"/>
        <w:autoSpaceDE/>
        <w:autoSpaceDN/>
        <w:bidi w:val="0"/>
        <w:adjustRightInd/>
        <w:snapToGrid/>
        <w:spacing w:line="500" w:lineRule="exact"/>
        <w:ind w:firstLine="800" w:firstLineChars="250"/>
        <w:textAlignment w:val="auto"/>
        <w:outlineLvl w:val="9"/>
        <w:rPr>
          <w:rFonts w:ascii="仿宋_GB2312" w:eastAsia="仿宋_GB2312" w:cs="Times New Roman"/>
          <w:color w:val="auto"/>
          <w:kern w:val="0"/>
          <w:sz w:val="32"/>
          <w:szCs w:val="32"/>
        </w:rPr>
      </w:pPr>
      <w:r>
        <w:rPr>
          <w:rFonts w:ascii="仿宋_GB2312" w:eastAsia="仿宋_GB2312" w:cs="仿宋_GB2312"/>
          <w:color w:val="auto"/>
          <w:kern w:val="0"/>
          <w:sz w:val="32"/>
          <w:szCs w:val="32"/>
        </w:rPr>
        <w:t>2.</w:t>
      </w:r>
      <w:r>
        <w:rPr>
          <w:rFonts w:hint="eastAsia" w:ascii="仿宋_GB2312" w:eastAsia="仿宋_GB2312" w:cs="仿宋_GB2312"/>
          <w:color w:val="auto"/>
          <w:kern w:val="0"/>
          <w:sz w:val="32"/>
          <w:szCs w:val="32"/>
        </w:rPr>
        <w:t>《节约能源法》第八条：国家开展节能宣传教育，将节能知识纳入国民教育和培训体系，普及节能科学知识，增强全民的节能意识，提倡节约型的消费方式。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ascii="黑体" w:hAnsi="黑体" w:eastAsia="黑体" w:cs="Times New Roman"/>
          <w:color w:val="auto"/>
          <w:sz w:val="32"/>
          <w:szCs w:val="32"/>
        </w:rPr>
      </w:pPr>
      <w:r>
        <w:rPr>
          <w:rFonts w:hint="eastAsia" w:ascii="黑体" w:hAnsi="黑体" w:eastAsia="黑体" w:cs="黑体"/>
          <w:color w:val="auto"/>
          <w:sz w:val="32"/>
          <w:szCs w:val="32"/>
        </w:rPr>
        <w:t>二、承办机构</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 w:eastAsia="仿宋_GB2312" w:cs="Times New Roman"/>
          <w:color w:val="auto"/>
          <w:sz w:val="32"/>
          <w:szCs w:val="32"/>
          <w:lang w:eastAsia="zh-CN"/>
        </w:rPr>
      </w:pPr>
      <w:r>
        <w:rPr>
          <w:rFonts w:hint="eastAsia" w:ascii="仿宋_GB2312" w:eastAsia="仿宋_GB2312" w:cs="仿宋_GB2312"/>
          <w:color w:val="auto"/>
          <w:sz w:val="32"/>
          <w:szCs w:val="32"/>
        </w:rPr>
        <w:t>市发改委</w:t>
      </w:r>
      <w:r>
        <w:rPr>
          <w:rFonts w:hint="eastAsia" w:ascii="仿宋_GB2312" w:cs="仿宋_GB2312"/>
          <w:color w:val="auto"/>
          <w:sz w:val="32"/>
          <w:szCs w:val="32"/>
          <w:lang w:eastAsia="zh-CN"/>
        </w:rPr>
        <w:t>地区经济及资源节约和环境保护科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ascii="黑体" w:eastAsia="黑体" w:cs="Times New Roman"/>
          <w:color w:val="auto"/>
          <w:sz w:val="32"/>
          <w:szCs w:val="32"/>
        </w:rPr>
      </w:pPr>
      <w:r>
        <w:rPr>
          <w:rFonts w:hint="eastAsia" w:ascii="黑体" w:eastAsia="黑体" w:cs="黑体"/>
          <w:color w:val="auto"/>
          <w:sz w:val="32"/>
          <w:szCs w:val="32"/>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ascii="仿宋_GB2312" w:hAnsi="仿宋" w:eastAsia="仿宋_GB2312" w:cs="Times New Roman"/>
          <w:color w:val="auto"/>
          <w:sz w:val="32"/>
          <w:szCs w:val="32"/>
        </w:rPr>
      </w:pPr>
      <w:r>
        <w:rPr>
          <w:rFonts w:hint="eastAsia" w:ascii="仿宋_GB2312" w:hAnsi="仿宋" w:eastAsia="仿宋_GB2312" w:cs="仿宋_GB2312"/>
          <w:color w:val="auto"/>
          <w:sz w:val="32"/>
          <w:szCs w:val="32"/>
        </w:rPr>
        <w:t>个人（公民）、法人、社会组织。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ascii="黑体" w:eastAsia="黑体" w:cs="Times New Roman"/>
          <w:color w:val="auto"/>
          <w:sz w:val="32"/>
          <w:szCs w:val="32"/>
        </w:rPr>
      </w:pPr>
      <w:r>
        <w:rPr>
          <w:rFonts w:hint="eastAsia" w:ascii="黑体" w:eastAsia="黑体" w:cs="黑体"/>
          <w:color w:val="auto"/>
          <w:sz w:val="32"/>
          <w:szCs w:val="32"/>
        </w:rPr>
        <w:t>四、申请条件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ascii="仿宋_GB2312" w:hAnsi="仿宋" w:eastAsia="仿宋_GB2312" w:cs="Times New Roman"/>
          <w:color w:val="auto"/>
          <w:sz w:val="32"/>
          <w:szCs w:val="32"/>
        </w:rPr>
      </w:pPr>
      <w:r>
        <w:rPr>
          <w:rFonts w:hint="eastAsia" w:ascii="仿宋_GB2312" w:hAnsi="仿宋" w:eastAsia="仿宋_GB2312" w:cs="仿宋_GB2312"/>
          <w:color w:val="auto"/>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ascii="黑体" w:eastAsia="黑体" w:cs="Times New Roman"/>
          <w:color w:val="auto"/>
          <w:sz w:val="32"/>
          <w:szCs w:val="32"/>
        </w:rPr>
      </w:pPr>
      <w:r>
        <w:rPr>
          <w:rFonts w:hint="eastAsia" w:ascii="黑体" w:eastAsia="黑体" w:cs="黑体"/>
          <w:color w:val="auto"/>
          <w:sz w:val="32"/>
          <w:szCs w:val="32"/>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ascii="仿宋_GB2312" w:hAnsi="仿宋" w:eastAsia="仿宋_GB2312" w:cs="Times New Roman"/>
          <w:color w:val="auto"/>
          <w:sz w:val="32"/>
          <w:szCs w:val="32"/>
        </w:rPr>
      </w:pPr>
      <w:r>
        <w:rPr>
          <w:rFonts w:hint="eastAsia" w:ascii="仿宋_GB2312" w:hAnsi="仿宋" w:eastAsia="仿宋_GB2312" w:cs="仿宋_GB2312"/>
          <w:color w:val="auto"/>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ascii="黑体" w:eastAsia="黑体" w:cs="Times New Roman"/>
          <w:color w:val="auto"/>
          <w:sz w:val="32"/>
          <w:szCs w:val="32"/>
        </w:rPr>
      </w:pPr>
      <w:r>
        <w:rPr>
          <w:rFonts w:hint="eastAsia" w:ascii="黑体" w:eastAsia="黑体" w:cs="黑体"/>
          <w:color w:val="auto"/>
          <w:sz w:val="32"/>
          <w:szCs w:val="32"/>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ascii="仿宋_GB2312" w:hAnsi="仿宋" w:eastAsia="仿宋_GB2312" w:cs="Times New Roman"/>
          <w:color w:val="auto"/>
          <w:sz w:val="32"/>
          <w:szCs w:val="32"/>
        </w:rPr>
      </w:pPr>
      <w:r>
        <w:rPr>
          <w:rFonts w:hint="eastAsia" w:ascii="仿宋_GB2312" w:hAnsi="仿宋" w:eastAsia="仿宋_GB2312" w:cs="仿宋_GB2312"/>
          <w:color w:val="auto"/>
          <w:sz w:val="32"/>
          <w:szCs w:val="32"/>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ascii="黑体" w:eastAsia="黑体" w:cs="Times New Roman"/>
          <w:color w:val="auto"/>
          <w:sz w:val="32"/>
          <w:szCs w:val="32"/>
        </w:rPr>
      </w:pPr>
      <w:r>
        <w:rPr>
          <w:rFonts w:hint="eastAsia" w:ascii="黑体" w:eastAsia="黑体" w:cs="黑体"/>
          <w:color w:val="auto"/>
          <w:sz w:val="32"/>
          <w:szCs w:val="32"/>
        </w:rPr>
        <w:t>七、服务时限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ascii="仿宋_GB2312" w:hAnsi="仿宋" w:eastAsia="仿宋_GB2312" w:cs="Times New Roman"/>
          <w:color w:val="auto"/>
          <w:sz w:val="32"/>
          <w:szCs w:val="32"/>
        </w:rPr>
      </w:pPr>
      <w:r>
        <w:rPr>
          <w:rFonts w:hint="eastAsia" w:ascii="仿宋_GB2312" w:hAnsi="仿宋" w:eastAsia="仿宋_GB2312" w:cs="仿宋_GB2312"/>
          <w:color w:val="auto"/>
          <w:sz w:val="32"/>
          <w:szCs w:val="32"/>
        </w:rPr>
        <w:t>根据每年一次全国节能宣传周时间安排。</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ascii="黑体" w:eastAsia="黑体" w:cs="Times New Roman"/>
          <w:color w:val="auto"/>
          <w:sz w:val="32"/>
          <w:szCs w:val="32"/>
        </w:rPr>
      </w:pPr>
      <w:r>
        <w:rPr>
          <w:rFonts w:hint="eastAsia" w:ascii="黑体" w:eastAsia="黑体" w:cs="黑体"/>
          <w:color w:val="auto"/>
          <w:sz w:val="32"/>
          <w:szCs w:val="32"/>
        </w:rPr>
        <w:t>八、收费依据及标准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ascii="仿宋_GB2312" w:hAnsi="仿宋" w:eastAsia="仿宋_GB2312" w:cs="Times New Roman"/>
          <w:color w:val="auto"/>
          <w:sz w:val="32"/>
          <w:szCs w:val="32"/>
        </w:rPr>
      </w:pPr>
      <w:r>
        <w:rPr>
          <w:rFonts w:hint="eastAsia" w:ascii="仿宋_GB2312" w:hAnsi="仿宋" w:eastAsia="仿宋_GB2312" w:cs="仿宋_GB2312"/>
          <w:color w:val="auto"/>
          <w:sz w:val="32"/>
          <w:szCs w:val="32"/>
        </w:rPr>
        <w:t>免费。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ascii="黑体" w:eastAsia="黑体" w:cs="Times New Roman"/>
          <w:color w:val="auto"/>
          <w:sz w:val="32"/>
          <w:szCs w:val="32"/>
        </w:rPr>
      </w:pPr>
      <w:r>
        <w:rPr>
          <w:rFonts w:hint="eastAsia" w:ascii="黑体" w:eastAsia="黑体" w:cs="黑体"/>
          <w:color w:val="auto"/>
          <w:sz w:val="32"/>
          <w:szCs w:val="32"/>
        </w:rPr>
        <w:t>九、咨询方式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 w:eastAsia="仿宋_GB2312" w:cs="Times New Roman"/>
          <w:color w:val="auto"/>
          <w:sz w:val="32"/>
          <w:szCs w:val="32"/>
          <w:lang w:eastAsia="zh-CN"/>
        </w:rPr>
      </w:pPr>
      <w:r>
        <w:rPr>
          <w:rFonts w:hint="eastAsia" w:ascii="仿宋_GB2312" w:eastAsia="仿宋_GB2312" w:cs="仿宋_GB2312"/>
          <w:color w:val="auto"/>
          <w:sz w:val="32"/>
          <w:szCs w:val="32"/>
        </w:rPr>
        <w:t>市发改委</w:t>
      </w:r>
      <w:r>
        <w:rPr>
          <w:rFonts w:hint="eastAsia" w:ascii="仿宋_GB2312" w:cs="仿宋_GB2312"/>
          <w:color w:val="auto"/>
          <w:sz w:val="32"/>
          <w:szCs w:val="32"/>
          <w:lang w:eastAsia="zh-CN"/>
        </w:rPr>
        <w:t>地区经济及资源节约和环境保护科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 w:cs="仿宋_GB2312"/>
          <w:color w:val="auto"/>
          <w:sz w:val="32"/>
          <w:szCs w:val="32"/>
          <w:lang w:val="en-US" w:eastAsia="zh-CN"/>
        </w:rPr>
      </w:pPr>
      <w:r>
        <w:rPr>
          <w:rFonts w:hint="eastAsia" w:ascii="仿宋_GB2312" w:hAnsi="仿宋" w:eastAsia="仿宋_GB2312" w:cs="仿宋_GB2312"/>
          <w:color w:val="auto"/>
          <w:sz w:val="32"/>
          <w:szCs w:val="32"/>
        </w:rPr>
        <w:t>电话：</w:t>
      </w:r>
      <w:r>
        <w:rPr>
          <w:rFonts w:ascii="仿宋_GB2312" w:hAnsi="仿宋" w:eastAsia="仿宋_GB2312" w:cs="仿宋_GB2312"/>
          <w:color w:val="auto"/>
          <w:sz w:val="32"/>
          <w:szCs w:val="32"/>
        </w:rPr>
        <w:t>05</w:t>
      </w:r>
      <w:r>
        <w:rPr>
          <w:rFonts w:hint="eastAsia" w:ascii="仿宋_GB2312" w:hAnsi="仿宋" w:cs="仿宋_GB2312"/>
          <w:color w:val="auto"/>
          <w:sz w:val="32"/>
          <w:szCs w:val="32"/>
          <w:lang w:val="en-US" w:eastAsia="zh-CN"/>
        </w:rPr>
        <w:t>66-2819207</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 w:cs="仿宋_GB2312"/>
          <w:color w:val="auto"/>
          <w:sz w:val="32"/>
          <w:szCs w:val="32"/>
          <w:lang w:val="en-US"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 w:cs="仿宋_GB2312"/>
          <w:color w:val="auto"/>
          <w:sz w:val="32"/>
          <w:szCs w:val="32"/>
          <w:lang w:val="en-US"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default" w:ascii="仿宋_GB2312" w:hAnsi="仿宋" w:cs="仿宋_GB2312"/>
          <w:color w:val="auto"/>
          <w:sz w:val="32"/>
          <w:szCs w:val="32"/>
          <w:lang w:val="en-US" w:eastAsia="zh-CN"/>
        </w:rPr>
      </w:pPr>
      <w:r>
        <w:rPr>
          <w:rFonts w:hint="eastAsia" w:ascii="方正小标宋简体" w:hAnsi="方正小标宋简体" w:eastAsia="方正小标宋简体" w:cs="方正小标宋简体"/>
          <w:color w:val="auto"/>
          <w:sz w:val="32"/>
          <w:szCs w:val="32"/>
          <w:lang w:val="en-US" w:eastAsia="zh-CN"/>
        </w:rPr>
        <w:t>30.重点用能企业能源管理负责人培训服务指南</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一、办理依据</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 w:cs="仿宋_GB2312"/>
          <w:color w:val="auto"/>
          <w:sz w:val="32"/>
          <w:szCs w:val="32"/>
          <w:lang w:val="en-US" w:eastAsia="zh-CN"/>
        </w:rPr>
      </w:pPr>
      <w:r>
        <w:rPr>
          <w:rFonts w:hint="default" w:ascii="仿宋_GB2312" w:hAnsi="仿宋" w:cs="仿宋_GB2312"/>
          <w:color w:val="auto"/>
          <w:sz w:val="32"/>
          <w:szCs w:val="32"/>
          <w:lang w:val="en-US" w:eastAsia="zh-CN"/>
        </w:rPr>
        <w:t>1.《中华人民共和国节约能源法》第55条：重点用能企业能源管理负责人应当接受节能培训。</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 w:cs="仿宋_GB2312"/>
          <w:color w:val="auto"/>
          <w:sz w:val="32"/>
          <w:szCs w:val="32"/>
          <w:lang w:val="en-US" w:eastAsia="zh-CN"/>
        </w:rPr>
      </w:pPr>
      <w:r>
        <w:rPr>
          <w:rFonts w:hint="default" w:ascii="仿宋_GB2312" w:hAnsi="仿宋" w:cs="仿宋_GB2312"/>
          <w:color w:val="auto"/>
          <w:sz w:val="32"/>
          <w:szCs w:val="32"/>
          <w:lang w:val="en-US" w:eastAsia="zh-CN"/>
        </w:rPr>
        <w:t>2.《安徽省节约能源条例》第二十八条：节能主管部门监督管理节能工作的主要职责：（六）开展节能宣传、教育、培训工作。</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黑体" w:hAnsi="黑体" w:eastAsia="黑体" w:cs="黑体"/>
          <w:color w:val="auto"/>
          <w:sz w:val="32"/>
          <w:szCs w:val="32"/>
          <w:lang w:val="en-US" w:eastAsia="zh-CN"/>
        </w:rPr>
      </w:pPr>
      <w:r>
        <w:rPr>
          <w:rFonts w:hint="default" w:ascii="黑体" w:hAnsi="黑体" w:eastAsia="黑体" w:cs="黑体"/>
          <w:color w:val="auto"/>
          <w:sz w:val="32"/>
          <w:szCs w:val="32"/>
          <w:lang w:val="en-US" w:eastAsia="zh-CN"/>
        </w:rPr>
        <w:t>二、承办机构</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 w:eastAsia="仿宋_GB2312" w:cs="Times New Roman"/>
          <w:color w:val="auto"/>
          <w:sz w:val="32"/>
          <w:szCs w:val="32"/>
          <w:lang w:eastAsia="zh-CN"/>
        </w:rPr>
      </w:pPr>
      <w:r>
        <w:rPr>
          <w:rFonts w:hint="eastAsia" w:ascii="仿宋_GB2312" w:eastAsia="仿宋_GB2312" w:cs="仿宋_GB2312"/>
          <w:color w:val="auto"/>
          <w:sz w:val="32"/>
          <w:szCs w:val="32"/>
        </w:rPr>
        <w:t>市发改委</w:t>
      </w:r>
      <w:r>
        <w:rPr>
          <w:rFonts w:hint="eastAsia" w:ascii="仿宋_GB2312" w:cs="仿宋_GB2312"/>
          <w:color w:val="auto"/>
          <w:sz w:val="32"/>
          <w:szCs w:val="32"/>
          <w:lang w:eastAsia="zh-CN"/>
        </w:rPr>
        <w:t>地区经济及资源节约和环境保护科</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黑体" w:hAnsi="黑体" w:eastAsia="黑体" w:cs="黑体"/>
          <w:color w:val="auto"/>
          <w:sz w:val="32"/>
          <w:szCs w:val="32"/>
          <w:lang w:val="en-US" w:eastAsia="zh-CN"/>
        </w:rPr>
      </w:pPr>
      <w:r>
        <w:rPr>
          <w:rFonts w:hint="default" w:ascii="黑体" w:hAnsi="黑体" w:eastAsia="黑体" w:cs="黑体"/>
          <w:color w:val="auto"/>
          <w:sz w:val="32"/>
          <w:szCs w:val="32"/>
          <w:lang w:val="en-US" w:eastAsia="zh-CN"/>
        </w:rPr>
        <w:t>三、服务对象</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 w:cs="仿宋_GB2312"/>
          <w:color w:val="auto"/>
          <w:sz w:val="32"/>
          <w:szCs w:val="32"/>
          <w:lang w:val="en-US" w:eastAsia="zh-CN"/>
        </w:rPr>
      </w:pPr>
      <w:r>
        <w:rPr>
          <w:rFonts w:hint="default" w:ascii="仿宋_GB2312" w:hAnsi="仿宋" w:cs="仿宋_GB2312"/>
          <w:color w:val="auto"/>
          <w:sz w:val="32"/>
          <w:szCs w:val="32"/>
          <w:lang w:val="en-US" w:eastAsia="zh-CN"/>
        </w:rPr>
        <w:t>法人</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黑体" w:hAnsi="黑体" w:eastAsia="黑体" w:cs="黑体"/>
          <w:color w:val="auto"/>
          <w:sz w:val="32"/>
          <w:szCs w:val="32"/>
          <w:lang w:val="en-US" w:eastAsia="zh-CN"/>
        </w:rPr>
      </w:pPr>
      <w:r>
        <w:rPr>
          <w:rFonts w:hint="default" w:ascii="黑体" w:hAnsi="黑体" w:eastAsia="黑体" w:cs="黑体"/>
          <w:color w:val="auto"/>
          <w:sz w:val="32"/>
          <w:szCs w:val="32"/>
          <w:lang w:val="en-US" w:eastAsia="zh-CN"/>
        </w:rPr>
        <w:t>四、服务条件</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 w:cs="仿宋_GB2312"/>
          <w:color w:val="auto"/>
          <w:sz w:val="32"/>
          <w:szCs w:val="32"/>
          <w:lang w:val="en-US" w:eastAsia="zh-CN"/>
        </w:rPr>
      </w:pPr>
      <w:r>
        <w:rPr>
          <w:rFonts w:hint="default" w:ascii="仿宋_GB2312" w:hAnsi="仿宋" w:cs="仿宋_GB2312"/>
          <w:color w:val="auto"/>
          <w:sz w:val="32"/>
          <w:szCs w:val="32"/>
          <w:lang w:val="en-US" w:eastAsia="zh-CN"/>
        </w:rPr>
        <w:t>1.我市范围内年综合能耗5000吨以上重点耗能企业。</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 w:cs="仿宋_GB2312"/>
          <w:color w:val="auto"/>
          <w:sz w:val="32"/>
          <w:szCs w:val="32"/>
          <w:lang w:val="en-US" w:eastAsia="zh-CN"/>
        </w:rPr>
      </w:pPr>
      <w:r>
        <w:rPr>
          <w:rFonts w:hint="default" w:ascii="仿宋_GB2312" w:hAnsi="仿宋" w:cs="仿宋_GB2312"/>
          <w:color w:val="auto"/>
          <w:sz w:val="32"/>
          <w:szCs w:val="32"/>
          <w:lang w:val="en-US" w:eastAsia="zh-CN"/>
        </w:rPr>
        <w:t>2.依法设立能源管理岗位的。</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 w:cs="仿宋_GB2312"/>
          <w:color w:val="auto"/>
          <w:sz w:val="32"/>
          <w:szCs w:val="32"/>
          <w:lang w:val="en-US" w:eastAsia="zh-CN"/>
        </w:rPr>
      </w:pPr>
      <w:r>
        <w:rPr>
          <w:rFonts w:hint="default" w:ascii="仿宋_GB2312" w:hAnsi="仿宋" w:cs="仿宋_GB2312"/>
          <w:color w:val="auto"/>
          <w:sz w:val="32"/>
          <w:szCs w:val="32"/>
          <w:lang w:val="en-US" w:eastAsia="zh-CN"/>
        </w:rPr>
        <w:t>3.聘任具有节能专业知识、实际经验以及中级以上技术职称的人员担任能源管理负责人并备案的。</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黑体" w:hAnsi="黑体" w:eastAsia="黑体" w:cs="黑体"/>
          <w:color w:val="auto"/>
          <w:sz w:val="32"/>
          <w:szCs w:val="32"/>
          <w:lang w:val="en-US" w:eastAsia="zh-CN"/>
        </w:rPr>
      </w:pPr>
      <w:r>
        <w:rPr>
          <w:rFonts w:hint="default" w:ascii="黑体" w:hAnsi="黑体" w:eastAsia="黑体" w:cs="黑体"/>
          <w:color w:val="auto"/>
          <w:sz w:val="32"/>
          <w:szCs w:val="32"/>
          <w:lang w:val="en-US" w:eastAsia="zh-CN"/>
        </w:rPr>
        <w:t>五、服务流程</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 w:cs="仿宋_GB2312"/>
          <w:color w:val="auto"/>
          <w:sz w:val="32"/>
          <w:szCs w:val="32"/>
          <w:lang w:val="en-US" w:eastAsia="zh-CN"/>
        </w:rPr>
      </w:pPr>
      <w:r>
        <w:rPr>
          <w:rFonts w:hint="default" w:ascii="仿宋_GB2312" w:hAnsi="仿宋" w:cs="仿宋_GB2312"/>
          <w:color w:val="auto"/>
          <w:sz w:val="32"/>
          <w:szCs w:val="32"/>
          <w:lang w:val="en-US" w:eastAsia="zh-CN"/>
        </w:rPr>
        <w:t>1.通知：</w:t>
      </w:r>
      <w:r>
        <w:rPr>
          <w:rFonts w:hint="eastAsia" w:ascii="仿宋_GB2312" w:eastAsia="仿宋_GB2312" w:cs="仿宋_GB2312"/>
          <w:color w:val="auto"/>
          <w:sz w:val="32"/>
          <w:szCs w:val="32"/>
        </w:rPr>
        <w:t>市发改委</w:t>
      </w:r>
      <w:r>
        <w:rPr>
          <w:rFonts w:hint="eastAsia" w:ascii="仿宋_GB2312" w:cs="仿宋_GB2312"/>
          <w:color w:val="auto"/>
          <w:sz w:val="32"/>
          <w:szCs w:val="32"/>
          <w:lang w:eastAsia="zh-CN"/>
        </w:rPr>
        <w:t>地区经济及资源节约和环境保护科</w:t>
      </w:r>
      <w:r>
        <w:rPr>
          <w:rFonts w:hint="default" w:ascii="仿宋_GB2312" w:hAnsi="仿宋" w:cs="仿宋_GB2312"/>
          <w:color w:val="auto"/>
          <w:sz w:val="32"/>
          <w:szCs w:val="32"/>
          <w:lang w:val="en-US" w:eastAsia="zh-CN"/>
        </w:rPr>
        <w:t>下发文件通知重点耗能企业能源管理负责人参加会议。</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 w:cs="仿宋_GB2312"/>
          <w:color w:val="auto"/>
          <w:sz w:val="32"/>
          <w:szCs w:val="32"/>
          <w:lang w:val="en-US" w:eastAsia="zh-CN"/>
        </w:rPr>
      </w:pPr>
      <w:r>
        <w:rPr>
          <w:rFonts w:hint="default" w:ascii="仿宋_GB2312" w:hAnsi="仿宋" w:cs="仿宋_GB2312"/>
          <w:color w:val="auto"/>
          <w:sz w:val="32"/>
          <w:szCs w:val="32"/>
          <w:lang w:val="en-US" w:eastAsia="zh-CN"/>
        </w:rPr>
        <w:t>2.报到：重点耗能企业能源管理负责人按照文件要求到指定地点报到。</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 w:cs="仿宋_GB2312"/>
          <w:color w:val="auto"/>
          <w:sz w:val="32"/>
          <w:szCs w:val="32"/>
          <w:lang w:val="en-US" w:eastAsia="zh-CN"/>
        </w:rPr>
      </w:pPr>
      <w:r>
        <w:rPr>
          <w:rFonts w:hint="default" w:ascii="仿宋_GB2312" w:hAnsi="仿宋" w:cs="仿宋_GB2312"/>
          <w:color w:val="auto"/>
          <w:sz w:val="32"/>
          <w:szCs w:val="32"/>
          <w:lang w:val="en-US" w:eastAsia="zh-CN"/>
        </w:rPr>
        <w:t>3.培训：按照安排参加培训。</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黑体" w:hAnsi="黑体" w:eastAsia="黑体" w:cs="黑体"/>
          <w:color w:val="auto"/>
          <w:sz w:val="32"/>
          <w:szCs w:val="32"/>
          <w:lang w:val="en-US" w:eastAsia="zh-CN"/>
        </w:rPr>
      </w:pPr>
      <w:r>
        <w:rPr>
          <w:rFonts w:hint="default" w:ascii="黑体" w:hAnsi="黑体" w:eastAsia="黑体" w:cs="黑体"/>
          <w:color w:val="auto"/>
          <w:sz w:val="32"/>
          <w:szCs w:val="32"/>
          <w:lang w:val="en-US" w:eastAsia="zh-CN"/>
        </w:rPr>
        <w:t>六、服务时限</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 w:cs="仿宋_GB2312"/>
          <w:color w:val="auto"/>
          <w:sz w:val="32"/>
          <w:szCs w:val="32"/>
          <w:lang w:val="en-US" w:eastAsia="zh-CN"/>
        </w:rPr>
      </w:pPr>
      <w:r>
        <w:rPr>
          <w:rFonts w:hint="default" w:ascii="仿宋_GB2312" w:hAnsi="仿宋" w:cs="仿宋_GB2312"/>
          <w:color w:val="auto"/>
          <w:sz w:val="32"/>
          <w:szCs w:val="32"/>
          <w:lang w:val="en-US" w:eastAsia="zh-CN"/>
        </w:rPr>
        <w:t>自培训会议报到至培训结束。</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黑体" w:hAnsi="黑体" w:eastAsia="黑体" w:cs="黑体"/>
          <w:color w:val="auto"/>
          <w:sz w:val="32"/>
          <w:szCs w:val="32"/>
          <w:lang w:val="en-US" w:eastAsia="zh-CN"/>
        </w:rPr>
      </w:pPr>
      <w:r>
        <w:rPr>
          <w:rFonts w:hint="default" w:ascii="黑体" w:hAnsi="黑体" w:eastAsia="黑体" w:cs="黑体"/>
          <w:color w:val="auto"/>
          <w:sz w:val="32"/>
          <w:szCs w:val="32"/>
          <w:lang w:val="en-US" w:eastAsia="zh-CN"/>
        </w:rPr>
        <w:t>七、收费依据及标准</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 w:cs="仿宋_GB2312"/>
          <w:color w:val="auto"/>
          <w:sz w:val="32"/>
          <w:szCs w:val="32"/>
          <w:lang w:val="en-US" w:eastAsia="zh-CN"/>
        </w:rPr>
      </w:pPr>
      <w:r>
        <w:rPr>
          <w:rFonts w:hint="default" w:ascii="仿宋_GB2312" w:hAnsi="仿宋" w:cs="仿宋_GB2312"/>
          <w:color w:val="auto"/>
          <w:sz w:val="32"/>
          <w:szCs w:val="32"/>
          <w:lang w:val="en-US" w:eastAsia="zh-CN"/>
        </w:rPr>
        <w:t>免费</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八</w:t>
      </w:r>
      <w:r>
        <w:rPr>
          <w:rFonts w:hint="default" w:ascii="黑体" w:hAnsi="黑体" w:eastAsia="黑体" w:cs="黑体"/>
          <w:color w:val="auto"/>
          <w:sz w:val="32"/>
          <w:szCs w:val="32"/>
          <w:lang w:val="en-US" w:eastAsia="zh-CN"/>
        </w:rPr>
        <w:t>、咨询方式</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 w:eastAsia="仿宋_GB2312" w:cs="Times New Roman"/>
          <w:color w:val="auto"/>
          <w:sz w:val="32"/>
          <w:szCs w:val="32"/>
          <w:lang w:eastAsia="zh-CN"/>
        </w:rPr>
      </w:pPr>
      <w:r>
        <w:rPr>
          <w:rFonts w:hint="eastAsia" w:ascii="仿宋_GB2312" w:eastAsia="仿宋_GB2312" w:cs="仿宋_GB2312"/>
          <w:color w:val="auto"/>
          <w:sz w:val="32"/>
          <w:szCs w:val="32"/>
        </w:rPr>
        <w:t>市发改委</w:t>
      </w:r>
      <w:r>
        <w:rPr>
          <w:rFonts w:hint="eastAsia" w:ascii="仿宋_GB2312" w:cs="仿宋_GB2312"/>
          <w:color w:val="auto"/>
          <w:sz w:val="32"/>
          <w:szCs w:val="32"/>
          <w:lang w:eastAsia="zh-CN"/>
        </w:rPr>
        <w:t>地区经济及资源节约和环境保护科</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 w:cs="仿宋_GB2312"/>
          <w:color w:val="auto"/>
          <w:sz w:val="32"/>
          <w:szCs w:val="32"/>
          <w:lang w:val="en-US" w:eastAsia="zh-CN"/>
        </w:rPr>
      </w:pPr>
      <w:r>
        <w:rPr>
          <w:rFonts w:hint="eastAsia" w:ascii="仿宋_GB2312" w:hAnsi="仿宋" w:eastAsia="仿宋_GB2312" w:cs="仿宋_GB2312"/>
          <w:color w:val="auto"/>
          <w:sz w:val="32"/>
          <w:szCs w:val="32"/>
        </w:rPr>
        <w:t>电话：</w:t>
      </w:r>
      <w:r>
        <w:rPr>
          <w:rFonts w:ascii="仿宋_GB2312" w:hAnsi="仿宋" w:eastAsia="仿宋_GB2312" w:cs="仿宋_GB2312"/>
          <w:color w:val="auto"/>
          <w:sz w:val="32"/>
          <w:szCs w:val="32"/>
        </w:rPr>
        <w:t>05</w:t>
      </w:r>
      <w:r>
        <w:rPr>
          <w:rFonts w:hint="eastAsia" w:ascii="仿宋_GB2312" w:hAnsi="仿宋" w:cs="仿宋_GB2312"/>
          <w:color w:val="auto"/>
          <w:sz w:val="32"/>
          <w:szCs w:val="32"/>
          <w:lang w:val="en-US" w:eastAsia="zh-CN"/>
        </w:rPr>
        <w:t>66-2819207</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435"/>
        <w:jc w:val="center"/>
        <w:textAlignment w:val="auto"/>
        <w:rPr>
          <w:rFonts w:hint="eastAsia" w:ascii="方正小标宋简体" w:hAnsi="方正小标宋简体" w:eastAsia="方正小标宋简体" w:cs="方正小标宋简体"/>
          <w:b w:val="0"/>
          <w:bCs w:val="0"/>
          <w:color w:val="auto"/>
          <w:sz w:val="32"/>
          <w:szCs w:val="32"/>
          <w:lang w:eastAsia="zh-CN"/>
        </w:rPr>
      </w:pPr>
      <w:r>
        <w:rPr>
          <w:rFonts w:hint="eastAsia" w:ascii="方正小标宋简体" w:hAnsi="方正小标宋简体" w:eastAsia="方正小标宋简体" w:cs="方正小标宋简体"/>
          <w:b w:val="0"/>
          <w:bCs w:val="0"/>
          <w:color w:val="auto"/>
          <w:kern w:val="0"/>
          <w:sz w:val="32"/>
          <w:szCs w:val="32"/>
          <w:lang w:val="en-US" w:eastAsia="zh-CN"/>
        </w:rPr>
        <w:t>31.</w:t>
      </w:r>
      <w:r>
        <w:rPr>
          <w:rFonts w:hint="eastAsia" w:ascii="方正小标宋简体" w:hAnsi="方正小标宋简体" w:eastAsia="方正小标宋简体" w:cs="方正小标宋简体"/>
          <w:b w:val="0"/>
          <w:bCs w:val="0"/>
          <w:color w:val="auto"/>
          <w:sz w:val="32"/>
          <w:szCs w:val="32"/>
        </w:rPr>
        <w:t>能源信息发布服务</w:t>
      </w:r>
      <w:r>
        <w:rPr>
          <w:rFonts w:hint="eastAsia" w:ascii="方正小标宋简体" w:hAnsi="方正小标宋简体" w:eastAsia="方正小标宋简体" w:cs="方正小标宋简体"/>
          <w:b w:val="0"/>
          <w:bCs w:val="0"/>
          <w:color w:val="auto"/>
          <w:sz w:val="32"/>
          <w:szCs w:val="32"/>
          <w:lang w:eastAsia="zh-CN"/>
        </w:rPr>
        <w:t>指南</w:t>
      </w:r>
    </w:p>
    <w:p>
      <w:pPr>
        <w:keepNext w:val="0"/>
        <w:keepLines w:val="0"/>
        <w:pageBreakBefore w:val="0"/>
        <w:kinsoku/>
        <w:wordWrap/>
        <w:overflowPunct/>
        <w:topLinePunct w:val="0"/>
        <w:autoSpaceDE/>
        <w:autoSpaceDN/>
        <w:bidi w:val="0"/>
        <w:adjustRightInd/>
        <w:snapToGrid/>
        <w:spacing w:line="500" w:lineRule="exact"/>
        <w:ind w:firstLine="435"/>
        <w:jc w:val="center"/>
        <w:textAlignment w:val="auto"/>
        <w:rPr>
          <w:rFonts w:hint="eastAsia" w:ascii="宋体" w:hAnsi="宋体" w:eastAsia="宋体" w:cs="宋体"/>
          <w:b/>
          <w:bCs/>
          <w:color w:val="auto"/>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rPr>
      </w:pPr>
      <w:r>
        <w:rPr>
          <w:rFonts w:hint="eastAsia" w:ascii="黑体" w:eastAsia="黑体"/>
          <w:color w:val="auto"/>
          <w:sz w:val="32"/>
          <w:szCs w:val="32"/>
          <w:lang w:val="en-US" w:eastAsia="zh-CN"/>
        </w:rPr>
        <w:t xml:space="preserve"> </w:t>
      </w:r>
      <w:r>
        <w:rPr>
          <w:rFonts w:hint="eastAsia" w:ascii="黑体" w:eastAsia="黑体"/>
          <w:color w:val="auto"/>
          <w:sz w:val="32"/>
          <w:szCs w:val="32"/>
        </w:rPr>
        <w:t>一、办理依据</w:t>
      </w:r>
    </w:p>
    <w:p>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 w:eastAsia="仿宋_GB2312"/>
          <w:color w:val="auto"/>
          <w:sz w:val="32"/>
          <w:szCs w:val="32"/>
          <w:lang w:eastAsia="zh-CN"/>
        </w:rPr>
      </w:pPr>
      <w:r>
        <w:rPr>
          <w:rFonts w:hint="eastAsia" w:ascii="仿宋_GB2312" w:hAnsi="仿宋"/>
          <w:color w:val="auto"/>
          <w:sz w:val="32"/>
          <w:szCs w:val="32"/>
          <w:lang w:val="en-US" w:eastAsia="zh-CN"/>
        </w:rPr>
        <w:t xml:space="preserve">    </w:t>
      </w:r>
      <w:r>
        <w:rPr>
          <w:rFonts w:hint="eastAsia" w:ascii="仿宋_GB2312" w:hAnsi="仿宋" w:eastAsia="仿宋_GB2312"/>
          <w:color w:val="auto"/>
          <w:sz w:val="32"/>
          <w:szCs w:val="32"/>
          <w:lang w:eastAsia="zh-CN"/>
        </w:rPr>
        <w:t>中共</w:t>
      </w:r>
      <w:r>
        <w:rPr>
          <w:rFonts w:hint="eastAsia" w:ascii="仿宋_GB2312" w:hAnsi="仿宋"/>
          <w:color w:val="auto"/>
          <w:sz w:val="32"/>
          <w:szCs w:val="32"/>
          <w:lang w:eastAsia="zh-CN"/>
        </w:rPr>
        <w:t>池州</w:t>
      </w:r>
      <w:r>
        <w:rPr>
          <w:rFonts w:hint="eastAsia" w:ascii="仿宋_GB2312" w:hAnsi="仿宋" w:eastAsia="仿宋_GB2312"/>
          <w:color w:val="auto"/>
          <w:sz w:val="32"/>
          <w:szCs w:val="32"/>
          <w:lang w:eastAsia="zh-CN"/>
        </w:rPr>
        <w:t>市委办公室</w:t>
      </w:r>
      <w:r>
        <w:rPr>
          <w:rFonts w:hint="eastAsia" w:ascii="仿宋_GB2312" w:hAnsi="仿宋" w:eastAsia="仿宋_GB2312"/>
          <w:color w:val="auto"/>
          <w:sz w:val="32"/>
          <w:szCs w:val="32"/>
          <w:lang w:val="en-US" w:eastAsia="zh-CN"/>
        </w:rPr>
        <w:t xml:space="preserve"> </w:t>
      </w:r>
      <w:r>
        <w:rPr>
          <w:rFonts w:hint="eastAsia" w:ascii="仿宋_GB2312" w:hAnsi="仿宋"/>
          <w:color w:val="auto"/>
          <w:sz w:val="32"/>
          <w:szCs w:val="32"/>
          <w:lang w:val="en-US" w:eastAsia="zh-CN"/>
        </w:rPr>
        <w:t>池州</w:t>
      </w:r>
      <w:r>
        <w:rPr>
          <w:rFonts w:hint="eastAsia" w:ascii="仿宋_GB2312" w:hAnsi="仿宋" w:eastAsia="仿宋_GB2312"/>
          <w:color w:val="auto"/>
          <w:sz w:val="32"/>
          <w:szCs w:val="32"/>
          <w:lang w:val="en-US" w:eastAsia="zh-CN"/>
        </w:rPr>
        <w:t>市人民政府办公室关于印发《</w:t>
      </w:r>
      <w:r>
        <w:rPr>
          <w:rFonts w:hint="eastAsia" w:ascii="仿宋_GB2312" w:hAnsi="仿宋"/>
          <w:color w:val="auto"/>
          <w:sz w:val="32"/>
          <w:szCs w:val="32"/>
          <w:lang w:val="en-US" w:eastAsia="zh-CN"/>
        </w:rPr>
        <w:t>池州</w:t>
      </w:r>
      <w:r>
        <w:rPr>
          <w:rFonts w:hint="eastAsia" w:ascii="仿宋_GB2312" w:hAnsi="仿宋" w:eastAsia="仿宋_GB2312"/>
          <w:color w:val="auto"/>
          <w:sz w:val="32"/>
          <w:szCs w:val="32"/>
          <w:lang w:val="en-US" w:eastAsia="zh-CN"/>
        </w:rPr>
        <w:t>市发展和改革委员会职能配置、内设机构和人员编制规定》的通知（</w:t>
      </w:r>
      <w:r>
        <w:rPr>
          <w:rFonts w:hint="eastAsia" w:ascii="仿宋_GB2312" w:hAnsi="仿宋"/>
          <w:color w:val="auto"/>
          <w:sz w:val="32"/>
          <w:szCs w:val="32"/>
          <w:lang w:val="en-US" w:eastAsia="zh-CN"/>
        </w:rPr>
        <w:t>池办秘</w:t>
      </w:r>
      <w:r>
        <w:rPr>
          <w:rFonts w:hint="eastAsia" w:ascii="仿宋_GB2312" w:hAnsi="仿宋" w:eastAsia="仿宋_GB2312"/>
          <w:color w:val="auto"/>
          <w:sz w:val="32"/>
          <w:szCs w:val="32"/>
          <w:lang w:val="en-US" w:eastAsia="zh-CN"/>
        </w:rPr>
        <w:t>〔2019〕</w:t>
      </w:r>
      <w:r>
        <w:rPr>
          <w:rFonts w:hint="eastAsia" w:ascii="仿宋_GB2312" w:hAnsi="仿宋"/>
          <w:color w:val="auto"/>
          <w:sz w:val="32"/>
          <w:szCs w:val="32"/>
          <w:lang w:val="en-US" w:eastAsia="zh-CN"/>
        </w:rPr>
        <w:t>31</w:t>
      </w:r>
      <w:r>
        <w:rPr>
          <w:rFonts w:hint="eastAsia" w:ascii="仿宋_GB2312" w:hAnsi="仿宋" w:eastAsia="仿宋_GB2312"/>
          <w:color w:val="auto"/>
          <w:sz w:val="32"/>
          <w:szCs w:val="32"/>
          <w:lang w:val="en-US" w:eastAsia="zh-CN"/>
        </w:rPr>
        <w:t>号）主要职责（十五）“发布能源信息”</w:t>
      </w:r>
      <w:r>
        <w:rPr>
          <w:rFonts w:hint="eastAsia" w:ascii="仿宋_GB2312" w:hAnsi="仿宋" w:eastAsia="仿宋_GB2312"/>
          <w:color w:val="auto"/>
          <w:sz w:val="32"/>
          <w:szCs w:val="32"/>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二、承办机构</w:t>
      </w:r>
    </w:p>
    <w:p>
      <w:pPr>
        <w:keepNext w:val="0"/>
        <w:keepLines w:val="0"/>
        <w:pageBreakBefore w:val="0"/>
        <w:kinsoku/>
        <w:wordWrap/>
        <w:overflowPunct/>
        <w:topLinePunct w:val="0"/>
        <w:autoSpaceDE/>
        <w:autoSpaceDN/>
        <w:bidi w:val="0"/>
        <w:adjustRightInd/>
        <w:snapToGrid/>
        <w:spacing w:line="500" w:lineRule="exact"/>
        <w:textAlignment w:val="auto"/>
        <w:rPr>
          <w:rFonts w:ascii="仿宋_GB2312" w:hAnsi="仿宋" w:eastAsia="仿宋_GB2312"/>
          <w:color w:val="auto"/>
          <w:sz w:val="32"/>
          <w:szCs w:val="32"/>
        </w:rPr>
      </w:pPr>
      <w:r>
        <w:rPr>
          <w:rFonts w:hint="eastAsia" w:ascii="仿宋_GB2312"/>
          <w:color w:val="auto"/>
          <w:sz w:val="32"/>
          <w:szCs w:val="32"/>
          <w:lang w:val="en-US" w:eastAsia="zh-CN"/>
        </w:rPr>
        <w:t xml:space="preserve"> </w:t>
      </w:r>
      <w:r>
        <w:rPr>
          <w:rFonts w:hint="eastAsia" w:ascii="仿宋_GB2312" w:hAnsi="仿宋" w:eastAsia="仿宋_GB2312"/>
          <w:color w:val="auto"/>
          <w:sz w:val="32"/>
          <w:szCs w:val="32"/>
          <w:lang w:val="en-US" w:eastAsia="zh-CN"/>
        </w:rPr>
        <w:t xml:space="preserve">  </w:t>
      </w:r>
      <w:r>
        <w:rPr>
          <w:rFonts w:hint="eastAsia" w:ascii="仿宋_GB2312" w:hAnsi="仿宋"/>
          <w:color w:val="auto"/>
          <w:sz w:val="32"/>
          <w:szCs w:val="32"/>
          <w:lang w:val="en-US" w:eastAsia="zh-CN"/>
        </w:rPr>
        <w:t>池州</w:t>
      </w:r>
      <w:r>
        <w:rPr>
          <w:rFonts w:hint="eastAsia" w:ascii="仿宋_GB2312" w:hAnsi="仿宋" w:eastAsia="仿宋_GB2312"/>
          <w:color w:val="auto"/>
          <w:sz w:val="32"/>
          <w:szCs w:val="32"/>
        </w:rPr>
        <w:t>市</w:t>
      </w:r>
      <w:r>
        <w:rPr>
          <w:rFonts w:hint="eastAsia" w:ascii="仿宋_GB2312" w:hAnsi="仿宋"/>
          <w:color w:val="auto"/>
          <w:sz w:val="32"/>
          <w:szCs w:val="32"/>
          <w:lang w:eastAsia="zh-CN"/>
        </w:rPr>
        <w:t>发改委能源局</w:t>
      </w:r>
      <w:r>
        <w:rPr>
          <w:rFonts w:hint="eastAsia" w:ascii="仿宋_GB2312" w:hAnsi="仿宋" w:eastAsia="仿宋_GB2312"/>
          <w:color w:val="auto"/>
          <w:sz w:val="32"/>
          <w:szCs w:val="32"/>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 w:eastAsia="仿宋_GB2312"/>
          <w:color w:val="auto"/>
          <w:sz w:val="32"/>
          <w:szCs w:val="32"/>
        </w:rPr>
      </w:pPr>
      <w:r>
        <w:rPr>
          <w:rFonts w:hint="eastAsia" w:ascii="仿宋_GB2312" w:hAnsi="仿宋"/>
          <w:color w:val="auto"/>
          <w:sz w:val="32"/>
          <w:szCs w:val="32"/>
          <w:lang w:eastAsia="zh-CN"/>
        </w:rPr>
        <w:t>全社会</w:t>
      </w:r>
      <w:r>
        <w:rPr>
          <w:rFonts w:hint="eastAsia" w:ascii="仿宋_GB2312" w:hAnsi="仿宋" w:eastAsia="仿宋_GB2312"/>
          <w:color w:val="auto"/>
          <w:sz w:val="32"/>
          <w:szCs w:val="32"/>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四、申请条件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 w:eastAsia="仿宋_GB2312"/>
          <w:color w:val="auto"/>
          <w:sz w:val="32"/>
          <w:szCs w:val="32"/>
          <w:lang w:eastAsia="zh-CN"/>
        </w:rPr>
      </w:pPr>
      <w:r>
        <w:rPr>
          <w:rFonts w:hint="eastAsia" w:ascii="仿宋_GB2312" w:hAnsi="仿宋" w:eastAsia="仿宋_GB2312"/>
          <w:color w:val="auto"/>
          <w:sz w:val="32"/>
          <w:szCs w:val="32"/>
          <w:lang w:eastAsia="zh-CN"/>
        </w:rPr>
        <w:t>无</w:t>
      </w:r>
      <w:r>
        <w:rPr>
          <w:rFonts w:hint="eastAsia" w:ascii="仿宋_GB2312" w:hAnsi="仿宋"/>
          <w:color w:val="auto"/>
          <w:sz w:val="32"/>
          <w:szCs w:val="32"/>
          <w:lang w:eastAsia="zh-CN"/>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 w:eastAsia="仿宋_GB2312"/>
          <w:color w:val="auto"/>
          <w:sz w:val="32"/>
          <w:szCs w:val="32"/>
          <w:lang w:eastAsia="zh-CN"/>
        </w:rPr>
      </w:pPr>
      <w:r>
        <w:rPr>
          <w:rFonts w:hint="eastAsia" w:ascii="仿宋_GB2312" w:hAnsi="仿宋" w:eastAsia="仿宋_GB2312"/>
          <w:color w:val="auto"/>
          <w:sz w:val="32"/>
          <w:szCs w:val="32"/>
          <w:lang w:eastAsia="zh-CN"/>
        </w:rPr>
        <w:t>无</w:t>
      </w:r>
      <w:r>
        <w:rPr>
          <w:rFonts w:hint="eastAsia" w:ascii="仿宋_GB2312" w:hAnsi="仿宋"/>
          <w:color w:val="auto"/>
          <w:sz w:val="32"/>
          <w:szCs w:val="32"/>
          <w:lang w:eastAsia="zh-CN"/>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
          <w:color w:val="auto"/>
          <w:sz w:val="32"/>
          <w:szCs w:val="32"/>
          <w:lang w:eastAsia="zh-CN"/>
        </w:rPr>
      </w:pPr>
      <w:r>
        <w:rPr>
          <w:rFonts w:hint="eastAsia" w:ascii="仿宋_GB2312" w:hAnsi="仿宋"/>
          <w:color w:val="auto"/>
          <w:sz w:val="32"/>
          <w:szCs w:val="32"/>
          <w:lang w:eastAsia="zh-CN"/>
        </w:rPr>
        <w:t>无。</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七、办理时限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 w:eastAsia="仿宋_GB2312"/>
          <w:color w:val="auto"/>
          <w:sz w:val="32"/>
          <w:szCs w:val="32"/>
          <w:lang w:eastAsia="zh-CN"/>
        </w:rPr>
      </w:pPr>
      <w:r>
        <w:rPr>
          <w:rFonts w:hint="eastAsia" w:ascii="仿宋_GB2312" w:eastAsia="仿宋_GB2312"/>
          <w:color w:val="auto"/>
          <w:sz w:val="32"/>
          <w:szCs w:val="32"/>
        </w:rPr>
        <w:t>定期或不定期</w:t>
      </w:r>
      <w:r>
        <w:rPr>
          <w:rFonts w:hint="eastAsia" w:ascii="仿宋_GB2312" w:hAnsi="仿宋" w:eastAsia="仿宋_GB2312"/>
          <w:color w:val="auto"/>
          <w:sz w:val="32"/>
          <w:szCs w:val="32"/>
        </w:rPr>
        <w:t>发布。</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八、收费依据及标准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 w:eastAsia="仿宋_GB2312"/>
          <w:color w:val="auto"/>
          <w:sz w:val="32"/>
          <w:szCs w:val="32"/>
          <w:lang w:eastAsia="zh-CN"/>
        </w:rPr>
      </w:pPr>
      <w:r>
        <w:rPr>
          <w:rFonts w:hint="eastAsia" w:ascii="仿宋_GB2312" w:hAnsi="仿宋" w:eastAsia="仿宋_GB2312"/>
          <w:color w:val="auto"/>
          <w:sz w:val="32"/>
          <w:szCs w:val="32"/>
          <w:lang w:eastAsia="zh-CN"/>
        </w:rPr>
        <w:t>免费</w:t>
      </w:r>
      <w:r>
        <w:rPr>
          <w:rFonts w:hint="eastAsia" w:ascii="仿宋_GB2312" w:hAnsi="仿宋"/>
          <w:color w:val="auto"/>
          <w:sz w:val="32"/>
          <w:szCs w:val="32"/>
          <w:lang w:eastAsia="zh-CN"/>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九、咨询方式</w:t>
      </w:r>
    </w:p>
    <w:p>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 w:eastAsia="仿宋_GB2312"/>
          <w:color w:val="auto"/>
          <w:sz w:val="32"/>
          <w:szCs w:val="32"/>
          <w:lang w:eastAsia="zh-CN"/>
        </w:rPr>
      </w:pPr>
      <w:r>
        <w:rPr>
          <w:rFonts w:hint="eastAsia" w:ascii="仿宋_GB2312"/>
          <w:color w:val="auto"/>
          <w:sz w:val="32"/>
          <w:szCs w:val="32"/>
          <w:lang w:val="en-US" w:eastAsia="zh-CN"/>
        </w:rPr>
        <w:t xml:space="preserve">    </w:t>
      </w:r>
      <w:r>
        <w:rPr>
          <w:rFonts w:hint="eastAsia" w:ascii="仿宋_GB2312" w:hAnsi="仿宋"/>
          <w:color w:val="auto"/>
          <w:sz w:val="32"/>
          <w:szCs w:val="32"/>
          <w:lang w:eastAsia="zh-CN"/>
        </w:rPr>
        <w:t>池州市发改委能源局</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 w:eastAsia="仿宋_GB2312"/>
          <w:color w:val="auto"/>
          <w:sz w:val="32"/>
          <w:szCs w:val="32"/>
          <w:lang w:val="en-US" w:eastAsia="zh-CN"/>
        </w:rPr>
      </w:pPr>
      <w:r>
        <w:rPr>
          <w:rFonts w:hint="eastAsia" w:ascii="仿宋_GB2312" w:hAnsi="仿宋" w:eastAsia="仿宋_GB2312"/>
          <w:color w:val="auto"/>
          <w:sz w:val="32"/>
          <w:szCs w:val="32"/>
        </w:rPr>
        <w:t>电话：</w:t>
      </w:r>
      <w:r>
        <w:rPr>
          <w:rFonts w:ascii="仿宋_GB2312" w:hAnsi="仿宋" w:eastAsia="仿宋_GB2312"/>
          <w:color w:val="auto"/>
          <w:sz w:val="32"/>
          <w:szCs w:val="32"/>
        </w:rPr>
        <w:t>05</w:t>
      </w:r>
      <w:r>
        <w:rPr>
          <w:rFonts w:hint="eastAsia" w:ascii="仿宋_GB2312" w:hAnsi="仿宋"/>
          <w:color w:val="auto"/>
          <w:sz w:val="32"/>
          <w:szCs w:val="32"/>
          <w:lang w:val="en-US" w:eastAsia="zh-CN"/>
        </w:rPr>
        <w:t>66-2819692</w:t>
      </w:r>
    </w:p>
    <w:p>
      <w:pPr>
        <w:keepNext w:val="0"/>
        <w:keepLines w:val="0"/>
        <w:pageBreakBefore w:val="0"/>
        <w:kinsoku/>
        <w:wordWrap/>
        <w:overflowPunct/>
        <w:topLinePunct w:val="0"/>
        <w:autoSpaceDE/>
        <w:autoSpaceDN/>
        <w:bidi w:val="0"/>
        <w:adjustRightInd/>
        <w:snapToGrid/>
        <w:spacing w:line="500" w:lineRule="exact"/>
        <w:ind w:firstLine="480" w:firstLineChars="150"/>
        <w:textAlignment w:val="auto"/>
        <w:rPr>
          <w:rFonts w:hint="eastAsia" w:ascii="方正黑体_GBK" w:eastAsia="方正黑体_GBK"/>
          <w:color w:val="auto"/>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sz w:val="32"/>
          <w:szCs w:val="32"/>
        </w:rPr>
      </w:pPr>
      <w:r>
        <w:rPr>
          <w:rFonts w:hint="eastAsia" w:ascii="方正小标宋简体" w:hAnsi="方正小标宋简体" w:eastAsia="方正小标宋简体" w:cs="方正小标宋简体"/>
          <w:b w:val="0"/>
          <w:bCs w:val="0"/>
          <w:color w:val="auto"/>
          <w:sz w:val="32"/>
          <w:szCs w:val="32"/>
          <w:lang w:val="en-US" w:eastAsia="zh-CN"/>
        </w:rPr>
        <w:t>32.</w:t>
      </w:r>
      <w:r>
        <w:rPr>
          <w:rFonts w:hint="eastAsia" w:ascii="方正小标宋简体" w:hAnsi="方正小标宋简体" w:eastAsia="方正小标宋简体" w:cs="方正小标宋简体"/>
          <w:b w:val="0"/>
          <w:bCs w:val="0"/>
          <w:color w:val="auto"/>
          <w:sz w:val="32"/>
          <w:szCs w:val="32"/>
        </w:rPr>
        <w:t>受理违反电力设施和电能保护等法律法规的投诉和举报</w:t>
      </w:r>
    </w:p>
    <w:p>
      <w:pPr>
        <w:keepNext w:val="0"/>
        <w:keepLines w:val="0"/>
        <w:pageBreakBefore w:val="0"/>
        <w:kinsoku/>
        <w:wordWrap/>
        <w:overflowPunct/>
        <w:topLinePunct w:val="0"/>
        <w:autoSpaceDE/>
        <w:autoSpaceDN/>
        <w:bidi w:val="0"/>
        <w:adjustRightInd/>
        <w:snapToGrid/>
        <w:spacing w:line="500" w:lineRule="exact"/>
        <w:ind w:firstLine="480" w:firstLineChars="150"/>
        <w:textAlignment w:val="auto"/>
        <w:rPr>
          <w:rFonts w:hint="eastAsia" w:ascii="方正黑体_GBK" w:eastAsia="方正黑体_GBK"/>
          <w:color w:val="auto"/>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rPr>
      </w:pPr>
      <w:r>
        <w:rPr>
          <w:rFonts w:hint="eastAsia" w:ascii="黑体" w:eastAsia="黑体"/>
          <w:color w:val="auto"/>
          <w:sz w:val="32"/>
          <w:szCs w:val="32"/>
          <w:lang w:val="en-US" w:eastAsia="zh-CN"/>
        </w:rPr>
        <w:t xml:space="preserve"> </w:t>
      </w:r>
      <w:r>
        <w:rPr>
          <w:rFonts w:hint="eastAsia" w:ascii="黑体" w:eastAsia="黑体"/>
          <w:color w:val="auto"/>
          <w:sz w:val="32"/>
          <w:szCs w:val="32"/>
        </w:rPr>
        <w:t>一、办理依据</w:t>
      </w:r>
    </w:p>
    <w:p>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 w:eastAsia="仿宋_GB2312"/>
          <w:color w:val="auto"/>
          <w:sz w:val="32"/>
          <w:szCs w:val="32"/>
          <w:lang w:eastAsia="zh-CN"/>
        </w:rPr>
      </w:pPr>
      <w:r>
        <w:rPr>
          <w:rFonts w:hint="eastAsia" w:ascii="仿宋_GB2312" w:hAnsi="仿宋"/>
          <w:color w:val="auto"/>
          <w:sz w:val="32"/>
          <w:szCs w:val="32"/>
          <w:lang w:val="en-US" w:eastAsia="zh-CN"/>
        </w:rPr>
        <w:t xml:space="preserve">   </w:t>
      </w:r>
      <w:r>
        <w:rPr>
          <w:rFonts w:hint="eastAsia" w:ascii="仿宋_GB2312" w:hAnsi="仿宋" w:eastAsia="仿宋_GB2312"/>
          <w:color w:val="auto"/>
          <w:sz w:val="32"/>
          <w:szCs w:val="32"/>
          <w:lang w:eastAsia="zh-CN"/>
        </w:rPr>
        <w:t>《安徽省电力设施和电能保护条例》第三十五条“电力行政主管部门应当建立举报制度”</w:t>
      </w:r>
      <w:r>
        <w:rPr>
          <w:rFonts w:hint="eastAsia" w:ascii="仿宋_GB2312" w:hAnsi="仿宋"/>
          <w:color w:val="auto"/>
          <w:sz w:val="32"/>
          <w:szCs w:val="32"/>
          <w:lang w:eastAsia="zh-CN"/>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二、承办机构</w:t>
      </w:r>
    </w:p>
    <w:p>
      <w:pPr>
        <w:keepNext w:val="0"/>
        <w:keepLines w:val="0"/>
        <w:pageBreakBefore w:val="0"/>
        <w:kinsoku/>
        <w:wordWrap/>
        <w:overflowPunct/>
        <w:topLinePunct w:val="0"/>
        <w:autoSpaceDE/>
        <w:autoSpaceDN/>
        <w:bidi w:val="0"/>
        <w:adjustRightInd/>
        <w:snapToGrid/>
        <w:spacing w:line="500" w:lineRule="exact"/>
        <w:textAlignment w:val="auto"/>
        <w:rPr>
          <w:rFonts w:ascii="仿宋_GB2312" w:hAnsi="仿宋" w:eastAsia="仿宋_GB2312"/>
          <w:color w:val="auto"/>
          <w:sz w:val="32"/>
          <w:szCs w:val="32"/>
        </w:rPr>
      </w:pPr>
      <w:r>
        <w:rPr>
          <w:rFonts w:hint="eastAsia" w:ascii="仿宋_GB2312"/>
          <w:color w:val="auto"/>
          <w:sz w:val="32"/>
          <w:szCs w:val="32"/>
          <w:lang w:val="en-US" w:eastAsia="zh-CN"/>
        </w:rPr>
        <w:t xml:space="preserve">    </w:t>
      </w:r>
      <w:r>
        <w:rPr>
          <w:rFonts w:hint="eastAsia" w:ascii="仿宋_GB2312" w:hAnsi="仿宋"/>
          <w:color w:val="auto"/>
          <w:sz w:val="32"/>
          <w:szCs w:val="32"/>
          <w:lang w:eastAsia="zh-CN"/>
        </w:rPr>
        <w:t>池</w:t>
      </w:r>
      <w:r>
        <w:rPr>
          <w:rFonts w:hint="eastAsia" w:ascii="仿宋_GB2312" w:hAnsi="仿宋" w:eastAsia="仿宋_GB2312"/>
          <w:color w:val="auto"/>
          <w:sz w:val="32"/>
          <w:szCs w:val="32"/>
        </w:rPr>
        <w:t>州市</w:t>
      </w:r>
      <w:r>
        <w:rPr>
          <w:rFonts w:hint="eastAsia" w:ascii="仿宋_GB2312" w:hAnsi="仿宋"/>
          <w:color w:val="auto"/>
          <w:sz w:val="32"/>
          <w:szCs w:val="32"/>
          <w:lang w:eastAsia="zh-CN"/>
        </w:rPr>
        <w:t>发改委能源局</w:t>
      </w:r>
      <w:r>
        <w:rPr>
          <w:rFonts w:hint="eastAsia" w:ascii="仿宋_GB2312" w:hAnsi="仿宋" w:eastAsia="仿宋_GB2312"/>
          <w:color w:val="auto"/>
          <w:sz w:val="32"/>
          <w:szCs w:val="32"/>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rPr>
        <w:t>个人（公民）、法人、社会组织。</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四、申请条件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 w:eastAsia="仿宋_GB2312"/>
          <w:color w:val="auto"/>
          <w:sz w:val="32"/>
          <w:szCs w:val="32"/>
          <w:lang w:eastAsia="zh-CN"/>
        </w:rPr>
      </w:pPr>
      <w:r>
        <w:rPr>
          <w:rFonts w:hint="eastAsia" w:ascii="仿宋_GB2312" w:hAnsi="仿宋" w:eastAsia="仿宋_GB2312"/>
          <w:color w:val="auto"/>
          <w:sz w:val="32"/>
          <w:szCs w:val="32"/>
          <w:lang w:eastAsia="zh-CN"/>
        </w:rPr>
        <w:t>无</w:t>
      </w:r>
      <w:r>
        <w:rPr>
          <w:rFonts w:hint="eastAsia" w:ascii="仿宋_GB2312" w:hAnsi="仿宋"/>
          <w:color w:val="auto"/>
          <w:sz w:val="32"/>
          <w:szCs w:val="32"/>
          <w:lang w:eastAsia="zh-CN"/>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五、申报材料</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 w:eastAsia="仿宋_GB2312"/>
          <w:color w:val="auto"/>
          <w:sz w:val="32"/>
          <w:szCs w:val="32"/>
          <w:lang w:eastAsia="zh-CN"/>
        </w:rPr>
      </w:pPr>
      <w:r>
        <w:rPr>
          <w:rFonts w:hint="eastAsia" w:ascii="仿宋_GB2312" w:hAnsi="仿宋" w:eastAsia="仿宋_GB2312"/>
          <w:color w:val="auto"/>
          <w:sz w:val="32"/>
          <w:szCs w:val="32"/>
          <w:lang w:eastAsia="zh-CN"/>
        </w:rPr>
        <w:t>无</w:t>
      </w:r>
      <w:r>
        <w:rPr>
          <w:rFonts w:hint="eastAsia" w:ascii="仿宋_GB2312" w:hAnsi="仿宋"/>
          <w:color w:val="auto"/>
          <w:sz w:val="32"/>
          <w:szCs w:val="32"/>
          <w:lang w:eastAsia="zh-CN"/>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六、服务流程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rPr>
        <w:t>1.举报人可以通过电话、信件、互联网、传真、走访等形式向</w:t>
      </w:r>
      <w:r>
        <w:rPr>
          <w:rFonts w:hint="eastAsia" w:ascii="仿宋_GB2312" w:hAnsi="仿宋" w:eastAsia="仿宋_GB2312"/>
          <w:color w:val="auto"/>
          <w:sz w:val="32"/>
          <w:szCs w:val="32"/>
          <w:lang w:eastAsia="zh-CN"/>
        </w:rPr>
        <w:t>能源</w:t>
      </w:r>
      <w:r>
        <w:rPr>
          <w:rFonts w:hint="eastAsia" w:ascii="仿宋_GB2312" w:hAnsi="仿宋" w:eastAsia="仿宋_GB2312"/>
          <w:color w:val="auto"/>
          <w:sz w:val="32"/>
          <w:szCs w:val="32"/>
        </w:rPr>
        <w:t>主管部门提出举报、投诉、咨询；</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rPr>
        <w:t>2.接听举报电话、办理电力设施和电能保护举报、投诉。</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七、办理时限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 w:eastAsia="仿宋_GB2312"/>
          <w:color w:val="auto"/>
          <w:sz w:val="32"/>
          <w:szCs w:val="32"/>
          <w:lang w:eastAsia="zh-CN"/>
        </w:rPr>
      </w:pPr>
      <w:r>
        <w:rPr>
          <w:rFonts w:hint="eastAsia" w:ascii="仿宋_GB2312" w:hAnsi="仿宋" w:eastAsia="仿宋_GB2312"/>
          <w:color w:val="auto"/>
          <w:sz w:val="32"/>
          <w:szCs w:val="32"/>
          <w:lang w:eastAsia="zh-CN"/>
        </w:rPr>
        <w:t>即时</w:t>
      </w:r>
      <w:r>
        <w:rPr>
          <w:rFonts w:hint="eastAsia" w:ascii="仿宋_GB2312" w:hAnsi="仿宋"/>
          <w:color w:val="auto"/>
          <w:sz w:val="32"/>
          <w:szCs w:val="32"/>
          <w:lang w:eastAsia="zh-CN"/>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八、收费依据及标准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 w:eastAsia="仿宋_GB2312"/>
          <w:color w:val="auto"/>
          <w:sz w:val="32"/>
          <w:szCs w:val="32"/>
          <w:lang w:eastAsia="zh-CN"/>
        </w:rPr>
      </w:pPr>
      <w:r>
        <w:rPr>
          <w:rFonts w:hint="eastAsia" w:ascii="仿宋_GB2312" w:hAnsi="仿宋" w:eastAsia="仿宋_GB2312"/>
          <w:color w:val="auto"/>
          <w:sz w:val="32"/>
          <w:szCs w:val="32"/>
          <w:lang w:eastAsia="zh-CN"/>
        </w:rPr>
        <w:t>免费</w:t>
      </w:r>
      <w:r>
        <w:rPr>
          <w:rFonts w:hint="eastAsia" w:ascii="仿宋_GB2312" w:hAnsi="仿宋"/>
          <w:color w:val="auto"/>
          <w:sz w:val="32"/>
          <w:szCs w:val="32"/>
          <w:lang w:eastAsia="zh-CN"/>
        </w:rPr>
        <w:t>。</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黑体" w:eastAsia="黑体"/>
          <w:color w:val="auto"/>
          <w:sz w:val="32"/>
          <w:szCs w:val="32"/>
          <w:lang w:val="en-US" w:eastAsia="zh-CN"/>
        </w:rPr>
      </w:pPr>
      <w:r>
        <w:rPr>
          <w:rFonts w:hint="eastAsia" w:ascii="黑体" w:eastAsia="黑体"/>
          <w:color w:val="auto"/>
          <w:sz w:val="32"/>
          <w:szCs w:val="32"/>
          <w:lang w:val="en-US" w:eastAsia="zh-CN"/>
        </w:rPr>
        <w:t>九、咨询方式</w:t>
      </w:r>
    </w:p>
    <w:p>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 w:eastAsia="仿宋_GB2312"/>
          <w:color w:val="auto"/>
          <w:sz w:val="32"/>
          <w:szCs w:val="32"/>
          <w:lang w:eastAsia="zh-CN"/>
        </w:rPr>
      </w:pPr>
      <w:r>
        <w:rPr>
          <w:rFonts w:hint="eastAsia" w:ascii="仿宋_GB2312"/>
          <w:color w:val="auto"/>
          <w:sz w:val="32"/>
          <w:szCs w:val="32"/>
          <w:lang w:val="en-US" w:eastAsia="zh-CN"/>
        </w:rPr>
        <w:t xml:space="preserve">    </w:t>
      </w:r>
      <w:r>
        <w:rPr>
          <w:rFonts w:hint="eastAsia" w:ascii="仿宋_GB2312" w:hAnsi="仿宋"/>
          <w:color w:val="auto"/>
          <w:sz w:val="32"/>
          <w:szCs w:val="32"/>
          <w:lang w:eastAsia="zh-CN"/>
        </w:rPr>
        <w:t>池州市发改委能源局</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 w:eastAsia="仿宋_GB2312"/>
          <w:color w:val="auto"/>
          <w:sz w:val="32"/>
          <w:szCs w:val="32"/>
          <w:lang w:val="en-US" w:eastAsia="zh-CN"/>
        </w:rPr>
      </w:pPr>
      <w:r>
        <w:rPr>
          <w:rFonts w:hint="eastAsia" w:ascii="仿宋_GB2312" w:hAnsi="仿宋" w:eastAsia="仿宋_GB2312"/>
          <w:color w:val="auto"/>
          <w:sz w:val="32"/>
          <w:szCs w:val="32"/>
        </w:rPr>
        <w:t>电话：</w:t>
      </w:r>
      <w:r>
        <w:rPr>
          <w:rFonts w:ascii="仿宋_GB2312" w:hAnsi="仿宋" w:eastAsia="仿宋_GB2312"/>
          <w:color w:val="auto"/>
          <w:sz w:val="32"/>
          <w:szCs w:val="32"/>
        </w:rPr>
        <w:t>05</w:t>
      </w:r>
      <w:r>
        <w:rPr>
          <w:rFonts w:hint="eastAsia" w:ascii="仿宋_GB2312" w:hAnsi="仿宋"/>
          <w:color w:val="auto"/>
          <w:sz w:val="32"/>
          <w:szCs w:val="32"/>
          <w:lang w:val="en-US" w:eastAsia="zh-CN"/>
        </w:rPr>
        <w:t>66-2819692</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方正黑体_GBK" w:eastAsia="方正黑体_GBK"/>
          <w:color w:val="auto"/>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方正黑体_GBK" w:eastAsia="方正黑体_GBK"/>
          <w:color w:val="auto"/>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方正黑体_GBK" w:eastAsia="方正黑体_GBK"/>
          <w:color w:val="auto"/>
          <w:sz w:val="32"/>
          <w:szCs w:val="32"/>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方正黑体_GBK" w:eastAsia="方正黑体_GBK"/>
          <w:color w:val="auto"/>
          <w:sz w:val="32"/>
          <w:szCs w:val="32"/>
        </w:rPr>
      </w:pPr>
    </w:p>
    <w:p>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color w:val="000000" w:themeColor="text1"/>
          <w:spacing w:val="-6"/>
          <w:sz w:val="32"/>
          <w:szCs w:val="32"/>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spacing w:val="-6"/>
          <w:sz w:val="32"/>
          <w:szCs w:val="32"/>
          <w:lang w:val="en-US" w:eastAsia="zh-CN"/>
          <w14:textFill>
            <w14:solidFill>
              <w14:schemeClr w14:val="tx1"/>
            </w14:solidFill>
          </w14:textFill>
        </w:rPr>
        <w:t>33.省电力需求侧管理工作培训服务指南</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一、办理依据</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国家发展改革委、工业和信息化部、财政部、住房城乡建设部、国务院国资委、国家能源局《电力需求侧管理办法（修订版）》（发改运行规〔2017〕1690号）：“第四十条 各级经济运行主管部门每年制定能力建设（培训）工作方案，充分发挥国家电力需求侧管理平台在宣传培训、技术推广、案例分析、成果展示等方面的作用，并通过考核和激励手段促进各类电力需求侧管理专业从业人员加强培训。”</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二、承办机构</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池州市发改委能源局</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三、服务对象</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全市工业企业电力需求侧管理专业从业人员等。</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四、服务条件</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五、服务流程</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省能源局开展企业各类电力需求侧管理专业对口人员培训，市发改委能源局通知有关企业参加。</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六、收费依据和标准</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免费。</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七、服务时限</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以省能源局通知为准。</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八、咨询方式</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池州市发改委能源局</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电话：0566-2819692</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方正小标宋简体" w:hAnsi="方正小标宋简体" w:eastAsia="方正小标宋简体" w:cs="方正小标宋简体"/>
          <w:color w:val="000000" w:themeColor="text1"/>
          <w:spacing w:val="-6"/>
          <w:sz w:val="32"/>
          <w:szCs w:val="32"/>
          <w:lang w:val="en-US" w:eastAsia="zh-CN"/>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color w:val="000000" w:themeColor="text1"/>
          <w:spacing w:val="-6"/>
          <w:sz w:val="32"/>
          <w:szCs w:val="32"/>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9"/>
        <w:rPr>
          <w:rFonts w:hint="eastAsia" w:ascii="方正小标宋简体" w:hAnsi="方正小标宋简体" w:eastAsia="方正小标宋简体" w:cs="方正小标宋简体"/>
          <w:color w:val="000000" w:themeColor="text1"/>
          <w:spacing w:val="-6"/>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t>35.</w:t>
      </w:r>
      <w:r>
        <w:rPr>
          <w:rFonts w:hint="eastAsia" w:ascii="方正小标宋简体" w:hAnsi="方正小标宋简体" w:eastAsia="方正小标宋简体" w:cs="方正小标宋简体"/>
          <w:color w:val="000000" w:themeColor="text1"/>
          <w:spacing w:val="-6"/>
          <w:sz w:val="32"/>
          <w:szCs w:val="32"/>
          <w14:textFill>
            <w14:solidFill>
              <w14:schemeClr w14:val="tx1"/>
            </w14:solidFill>
          </w14:textFill>
        </w:rPr>
        <w:t>节能法律、法规、规章和标准的宣传和培训服务指南</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9"/>
        <w:rPr>
          <w:rFonts w:ascii="Times New Roman" w:hAnsi="Times New Roman" w:eastAsia="方正仿宋简体" w:cs="Times New Roman"/>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一、办理依据</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安徽省节能监察办法》第七条：省及有条件的市、县设立节能监察机构。节能监察机构受有关行政主管部门的委托，具体负责节能监察工作，其主要职责包括：（二）开展节能法律、法规、规章和标准的宣传和培训。</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二、承办机构</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 w:eastAsia="仿宋_GB2312" w:cs="Times New Roman"/>
          <w:color w:val="auto"/>
          <w:sz w:val="32"/>
          <w:szCs w:val="32"/>
          <w:lang w:eastAsia="zh-CN"/>
        </w:rPr>
      </w:pPr>
      <w:r>
        <w:rPr>
          <w:rFonts w:hint="eastAsia" w:ascii="仿宋_GB2312" w:eastAsia="仿宋_GB2312" w:cs="仿宋_GB2312"/>
          <w:color w:val="auto"/>
          <w:sz w:val="32"/>
          <w:szCs w:val="32"/>
        </w:rPr>
        <w:t>市发改委</w:t>
      </w:r>
      <w:r>
        <w:rPr>
          <w:rFonts w:hint="eastAsia" w:ascii="仿宋_GB2312" w:cs="仿宋_GB2312"/>
          <w:color w:val="auto"/>
          <w:sz w:val="32"/>
          <w:szCs w:val="32"/>
          <w:lang w:eastAsia="zh-CN"/>
        </w:rPr>
        <w:t>地区经济及资源节约和环境保护科</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三、服务对象</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公民、法人、社会组织</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四、服务条件</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无</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五、服务流程</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1.在中心门户网站发布国家、地方节能法律、法规、规章；</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2.采用多种方式向用能单位、节能服务机构宣传节能知识；</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3.开展节能标准规范的宣传培训。</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六、服务时限</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即时</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七、收费依据及标准</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免费</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八</w:t>
      </w:r>
      <w:r>
        <w:rPr>
          <w:rFonts w:hint="eastAsia" w:ascii="黑体" w:hAnsi="黑体" w:eastAsia="黑体" w:cs="黑体"/>
          <w:color w:val="000000" w:themeColor="text1"/>
          <w:sz w:val="32"/>
          <w:szCs w:val="32"/>
          <w14:textFill>
            <w14:solidFill>
              <w14:schemeClr w14:val="tx1"/>
            </w14:solidFill>
          </w14:textFill>
        </w:rPr>
        <w:t>、咨询方式</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 w:eastAsia="仿宋_GB2312" w:cs="Times New Roman"/>
          <w:color w:val="auto"/>
          <w:sz w:val="32"/>
          <w:szCs w:val="32"/>
          <w:lang w:eastAsia="zh-CN"/>
        </w:rPr>
      </w:pPr>
      <w:r>
        <w:rPr>
          <w:rFonts w:hint="eastAsia" w:ascii="仿宋_GB2312" w:eastAsia="仿宋_GB2312" w:cs="仿宋_GB2312"/>
          <w:color w:val="auto"/>
          <w:sz w:val="32"/>
          <w:szCs w:val="32"/>
        </w:rPr>
        <w:t>市发改委</w:t>
      </w:r>
      <w:r>
        <w:rPr>
          <w:rFonts w:hint="eastAsia" w:ascii="仿宋_GB2312" w:cs="仿宋_GB2312"/>
          <w:color w:val="auto"/>
          <w:sz w:val="32"/>
          <w:szCs w:val="32"/>
          <w:lang w:eastAsia="zh-CN"/>
        </w:rPr>
        <w:t>地区经济及资源节约和环境保护科</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仿宋" w:cs="仿宋_GB2312"/>
          <w:color w:val="auto"/>
          <w:sz w:val="32"/>
          <w:szCs w:val="32"/>
          <w:lang w:val="en-US" w:eastAsia="zh-CN"/>
        </w:rPr>
      </w:pPr>
      <w:r>
        <w:rPr>
          <w:rFonts w:hint="eastAsia" w:ascii="仿宋_GB2312" w:hAnsi="仿宋" w:eastAsia="仿宋_GB2312" w:cs="仿宋_GB2312"/>
          <w:color w:val="auto"/>
          <w:sz w:val="32"/>
          <w:szCs w:val="32"/>
        </w:rPr>
        <w:t>电话：</w:t>
      </w:r>
      <w:r>
        <w:rPr>
          <w:rFonts w:ascii="仿宋_GB2312" w:hAnsi="仿宋" w:eastAsia="仿宋_GB2312" w:cs="仿宋_GB2312"/>
          <w:color w:val="auto"/>
          <w:sz w:val="32"/>
          <w:szCs w:val="32"/>
        </w:rPr>
        <w:t>05</w:t>
      </w:r>
      <w:r>
        <w:rPr>
          <w:rFonts w:hint="eastAsia" w:ascii="仿宋_GB2312" w:hAnsi="仿宋" w:cs="仿宋_GB2312"/>
          <w:color w:val="auto"/>
          <w:sz w:val="32"/>
          <w:szCs w:val="32"/>
          <w:lang w:val="en-US" w:eastAsia="zh-CN"/>
        </w:rPr>
        <w:t>66-2819207</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Times New Roman" w:hAnsi="Times New Roman"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9"/>
        <w:rPr>
          <w:rFonts w:hint="eastAsia" w:cs="仿宋_GB2312"/>
          <w:sz w:val="32"/>
          <w:szCs w:val="32"/>
          <w:lang w:val="en-US" w:eastAsia="zh-CN"/>
        </w:rPr>
      </w:pPr>
      <w:r>
        <w:rPr>
          <w:rFonts w:hint="eastAsia" w:ascii="方正小标宋简体" w:hAnsi="方正小标宋简体" w:eastAsia="方正小标宋简体" w:cs="方正小标宋简体"/>
          <w:sz w:val="32"/>
          <w:szCs w:val="32"/>
          <w:lang w:val="en-US" w:eastAsia="zh-CN"/>
        </w:rPr>
        <w:t>36.公共资源集中交易目录公布发布服务指南</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cs="仿宋_GB2312"/>
          <w:sz w:val="32"/>
          <w:szCs w:val="32"/>
          <w:lang w:val="en-US" w:eastAsia="zh-CN"/>
        </w:rPr>
      </w:pP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一、办理依据</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cs="仿宋_GB2312"/>
          <w:sz w:val="32"/>
          <w:szCs w:val="32"/>
          <w:lang w:val="en-US" w:eastAsia="zh-CN"/>
        </w:rPr>
      </w:pPr>
      <w:r>
        <w:rPr>
          <w:rFonts w:hint="eastAsia" w:cs="仿宋_GB2312"/>
          <w:sz w:val="32"/>
          <w:szCs w:val="32"/>
          <w:lang w:val="en-US" w:eastAsia="zh-CN"/>
        </w:rPr>
        <w:t>《安徽省公共资源交易监督管理办法》（省政府255号令）第五条：市、县人民政府依法设立的公共资源交易综合管理部门综合管理全市公共资源交易工作，牵头制订本地区进场交易项目目录、交易规则，监督交易场所建设和运营，协调行业监督工作。</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二、承办机构</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cs="仿宋_GB2312"/>
          <w:sz w:val="32"/>
          <w:szCs w:val="32"/>
          <w:lang w:val="en-US" w:eastAsia="zh-CN"/>
        </w:rPr>
      </w:pPr>
      <w:r>
        <w:rPr>
          <w:rFonts w:hint="eastAsia" w:cs="仿宋_GB2312"/>
          <w:sz w:val="32"/>
          <w:szCs w:val="32"/>
          <w:lang w:val="en-US" w:eastAsia="zh-CN"/>
        </w:rPr>
        <w:t>市发改委公共资源交易管理科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三、服务对象</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cs="仿宋_GB2312"/>
          <w:sz w:val="32"/>
          <w:szCs w:val="32"/>
          <w:lang w:val="en-US" w:eastAsia="zh-CN"/>
        </w:rPr>
      </w:pPr>
      <w:r>
        <w:rPr>
          <w:rFonts w:hint="eastAsia" w:cs="仿宋_GB2312"/>
          <w:sz w:val="32"/>
          <w:szCs w:val="32"/>
          <w:lang w:val="en-US" w:eastAsia="zh-CN"/>
        </w:rPr>
        <w:t>采购人、代理机构。</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四、服务条件</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cs="仿宋_GB2312"/>
          <w:sz w:val="32"/>
          <w:szCs w:val="32"/>
          <w:lang w:val="en-US" w:eastAsia="zh-CN"/>
        </w:rPr>
      </w:pPr>
      <w:r>
        <w:rPr>
          <w:rFonts w:hint="eastAsia" w:cs="仿宋_GB2312"/>
          <w:sz w:val="32"/>
          <w:szCs w:val="32"/>
          <w:lang w:val="en-US" w:eastAsia="zh-CN"/>
        </w:rPr>
        <w:t>1.采购人是指依法进行政府采购的国家机关、事业单位、团体组织。其中，国家机关是统治阶级实行专政的机关。包括国家的权利机关、行政机关、审判机关、检察机关以及军队、警察、监狱等暴力机关。事业单位是指没有生产收入，由国家经费开支，不进行经济核算的文化、教育、卫生等单位。团体是指按一定的目的、系统而组织起来的团体。</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cs="仿宋_GB2312"/>
          <w:sz w:val="32"/>
          <w:szCs w:val="32"/>
          <w:lang w:val="en-US" w:eastAsia="zh-CN"/>
        </w:rPr>
      </w:pPr>
      <w:r>
        <w:rPr>
          <w:rFonts w:hint="eastAsia" w:cs="仿宋_GB2312"/>
          <w:sz w:val="32"/>
          <w:szCs w:val="32"/>
          <w:lang w:val="en-US" w:eastAsia="zh-CN"/>
        </w:rPr>
        <w:t>2.招标代理机构是指依法设立、从事招标代理业务并提供相关服务的社会中介组织。从事工程建设项目招标代理业务的招标代理机构，其资格由国务院或者省级人民政府的建设行政主管部门认定，从事其他招标代理业务的招标代理机构，其资格认定的主管部门由国务院规定。</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五、服务流程</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cs="仿宋_GB2312"/>
          <w:sz w:val="32"/>
          <w:szCs w:val="32"/>
          <w:lang w:val="en-US" w:eastAsia="zh-CN"/>
        </w:rPr>
      </w:pPr>
      <w:r>
        <w:rPr>
          <w:rFonts w:hint="eastAsia" w:cs="仿宋_GB2312"/>
          <w:sz w:val="32"/>
          <w:szCs w:val="32"/>
          <w:lang w:val="en-US" w:eastAsia="zh-CN"/>
        </w:rPr>
        <w:t>市发改委公共资源交易管理科拟订全市公共资源交易目录，并将目录内容在市发改委和市公共资源交易平台门户网站发布。</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六、服务时限</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cs="仿宋_GB2312"/>
          <w:sz w:val="32"/>
          <w:szCs w:val="32"/>
          <w:lang w:val="en-US" w:eastAsia="zh-CN"/>
        </w:rPr>
      </w:pPr>
      <w:r>
        <w:rPr>
          <w:rFonts w:hint="eastAsia" w:cs="仿宋_GB2312"/>
          <w:sz w:val="32"/>
          <w:szCs w:val="32"/>
          <w:lang w:val="en-US" w:eastAsia="zh-CN"/>
        </w:rPr>
        <w:t>长期。</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七、收费依据及标准</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cs="仿宋_GB2312"/>
          <w:sz w:val="32"/>
          <w:szCs w:val="32"/>
          <w:lang w:val="en-US" w:eastAsia="zh-CN"/>
        </w:rPr>
      </w:pPr>
      <w:r>
        <w:rPr>
          <w:rFonts w:hint="eastAsia" w:cs="仿宋_GB2312"/>
          <w:sz w:val="32"/>
          <w:szCs w:val="32"/>
          <w:lang w:val="en-US" w:eastAsia="zh-CN"/>
        </w:rPr>
        <w:t>不收费。</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八、咨询方式</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eastAsia" w:cs="仿宋_GB2312"/>
          <w:sz w:val="32"/>
          <w:szCs w:val="32"/>
          <w:lang w:val="en-US" w:eastAsia="zh-CN"/>
        </w:rPr>
      </w:pPr>
      <w:r>
        <w:rPr>
          <w:rFonts w:hint="eastAsia" w:cs="仿宋_GB2312"/>
          <w:sz w:val="32"/>
          <w:szCs w:val="32"/>
          <w:lang w:val="en-US" w:eastAsia="zh-CN"/>
        </w:rPr>
        <w:t>市发改委公共资源交易管理科</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电话：05</w:t>
      </w:r>
      <w:r>
        <w:rPr>
          <w:rFonts w:hint="eastAsia" w:ascii="仿宋_GB2312" w:hAnsi="仿宋_GB2312" w:cs="仿宋_GB2312"/>
          <w:color w:val="000000" w:themeColor="text1"/>
          <w:sz w:val="32"/>
          <w:szCs w:val="32"/>
          <w:lang w:val="en-US" w:eastAsia="zh-CN"/>
          <w14:textFill>
            <w14:solidFill>
              <w14:schemeClr w14:val="tx1"/>
            </w14:solidFill>
          </w14:textFill>
        </w:rPr>
        <w:t>66</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cs="仿宋_GB2312"/>
          <w:color w:val="000000" w:themeColor="text1"/>
          <w:sz w:val="32"/>
          <w:szCs w:val="32"/>
          <w:lang w:val="en-US" w:eastAsia="zh-CN"/>
          <w14:textFill>
            <w14:solidFill>
              <w14:schemeClr w14:val="tx1"/>
            </w14:solidFill>
          </w14:textFill>
        </w:rPr>
        <w:t>2090921</w:t>
      </w:r>
    </w:p>
    <w:p>
      <w:pPr>
        <w:keepNext w:val="0"/>
        <w:keepLines w:val="0"/>
        <w:pageBreakBefore w:val="0"/>
        <w:kinsoku/>
        <w:wordWrap/>
        <w:overflowPunct/>
        <w:topLinePunct w:val="0"/>
        <w:autoSpaceDE/>
        <w:autoSpaceDN/>
        <w:bidi w:val="0"/>
        <w:adjustRightInd/>
        <w:snapToGrid/>
        <w:spacing w:line="500" w:lineRule="exact"/>
        <w:ind w:firstLine="640" w:firstLineChars="200"/>
        <w:textAlignment w:val="auto"/>
        <w:outlineLvl w:val="9"/>
        <w:rPr>
          <w:rFonts w:hint="default" w:cs="仿宋_GB2312"/>
          <w:sz w:val="32"/>
          <w:szCs w:val="32"/>
          <w:lang w:val="en-US" w:eastAsia="zh-CN"/>
        </w:rPr>
      </w:pPr>
      <w:bookmarkStart w:id="0" w:name="_GoBack"/>
      <w:bookmarkEnd w:id="0"/>
    </w:p>
    <w:sectPr>
      <w:pgSz w:w="11906" w:h="16838"/>
      <w:pgMar w:top="1417" w:right="1304" w:bottom="1417" w:left="130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59672C"/>
    <w:rsid w:val="03654865"/>
    <w:rsid w:val="07C36987"/>
    <w:rsid w:val="0F015D42"/>
    <w:rsid w:val="10C13289"/>
    <w:rsid w:val="14132DA3"/>
    <w:rsid w:val="17C80042"/>
    <w:rsid w:val="187C4CD3"/>
    <w:rsid w:val="18F11710"/>
    <w:rsid w:val="1DDD631B"/>
    <w:rsid w:val="29D52412"/>
    <w:rsid w:val="2AF32437"/>
    <w:rsid w:val="2DAF6C1E"/>
    <w:rsid w:val="331A3732"/>
    <w:rsid w:val="34B83259"/>
    <w:rsid w:val="35281FCA"/>
    <w:rsid w:val="36AD6C05"/>
    <w:rsid w:val="3DA72333"/>
    <w:rsid w:val="3EF23E43"/>
    <w:rsid w:val="42EE460A"/>
    <w:rsid w:val="436149D8"/>
    <w:rsid w:val="442A2CD2"/>
    <w:rsid w:val="483727EA"/>
    <w:rsid w:val="4B78339B"/>
    <w:rsid w:val="62111540"/>
    <w:rsid w:val="63EC01BE"/>
    <w:rsid w:val="652225A3"/>
    <w:rsid w:val="6FFE4408"/>
    <w:rsid w:val="70DC357D"/>
    <w:rsid w:val="74D12B8F"/>
    <w:rsid w:val="763424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semiHidden/>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color w:val="auto"/>
      <w:kern w:val="0"/>
      <w:sz w:val="24"/>
    </w:rPr>
  </w:style>
  <w:style w:type="paragraph" w:styleId="5">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7">
    <w:name w:val="page number"/>
    <w:basedOn w:val="6"/>
    <w:qFormat/>
    <w:uiPriority w:val="0"/>
  </w:style>
  <w:style w:type="character" w:styleId="8">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85</TotalTime>
  <ScaleCrop>false</ScaleCrop>
  <LinksUpToDate>false</LinksUpToDate>
  <CharactersWithSpaces>0</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野蜂飞舞</cp:lastModifiedBy>
  <cp:lastPrinted>2020-03-04T09:16:44Z</cp:lastPrinted>
  <dcterms:modified xsi:type="dcterms:W3CDTF">2020-03-04T09:21:02Z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ies>
</file>